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12A" w:rsidRDefault="00E6212A" w:rsidP="00E6212A">
      <w:pPr>
        <w:pStyle w:val="cabealhoencabezado"/>
        <w:spacing w:line="360" w:lineRule="auto"/>
        <w:ind w:left="-1134" w:right="-1"/>
        <w:jc w:val="both"/>
        <w:rPr>
          <w:rFonts w:eastAsia="Arial Unicode MS"/>
          <w:spacing w:val="-10"/>
          <w:sz w:val="20"/>
          <w:szCs w:val="20"/>
        </w:rPr>
      </w:pPr>
      <w:bookmarkStart w:id="0" w:name="_GoBack"/>
      <w:bookmarkEnd w:id="0"/>
    </w:p>
    <w:p w:rsidR="00E6212A" w:rsidRDefault="00E6212A" w:rsidP="00E6212A">
      <w:pPr>
        <w:shd w:val="clear" w:color="auto" w:fill="DFDFDF"/>
        <w:ind w:right="-1"/>
        <w:jc w:val="center"/>
        <w:rPr>
          <w:rFonts w:ascii="Arial" w:eastAsia="Arial Unicode MS" w:hAnsi="Arial" w:cs="Arial"/>
          <w:b/>
          <w:bCs/>
          <w:spacing w:val="-10"/>
          <w:sz w:val="24"/>
          <w:szCs w:val="24"/>
        </w:rPr>
      </w:pPr>
      <w:r>
        <w:rPr>
          <w:rFonts w:ascii="Arial" w:eastAsia="Arial Unicode MS" w:hAnsi="Arial" w:cs="Arial"/>
          <w:b/>
          <w:bCs/>
          <w:spacing w:val="-10"/>
          <w:sz w:val="24"/>
          <w:szCs w:val="24"/>
        </w:rPr>
        <w:t>ANEXO  VIII</w:t>
      </w:r>
    </w:p>
    <w:p w:rsidR="00E6212A" w:rsidRDefault="00E6212A" w:rsidP="00E6212A">
      <w:pPr>
        <w:shd w:val="clear" w:color="auto" w:fill="DFDFDF"/>
        <w:ind w:right="-1"/>
        <w:jc w:val="center"/>
        <w:rPr>
          <w:rFonts w:ascii="Arial" w:eastAsia="Arial Unicode MS" w:hAnsi="Arial" w:cs="Arial"/>
          <w:spacing w:val="-10"/>
          <w:sz w:val="24"/>
          <w:szCs w:val="24"/>
        </w:rPr>
      </w:pPr>
      <w:r>
        <w:rPr>
          <w:rFonts w:ascii="Arial" w:eastAsia="Arial Unicode MS" w:hAnsi="Arial" w:cs="Arial"/>
          <w:b/>
          <w:bCs/>
          <w:spacing w:val="-10"/>
          <w:sz w:val="24"/>
          <w:szCs w:val="24"/>
        </w:rPr>
        <w:t>MINUTA DE CONTRATO ADMINISTRATIVO</w:t>
      </w:r>
    </w:p>
    <w:p w:rsidR="00E6212A" w:rsidRDefault="00C70CC4" w:rsidP="00E6212A">
      <w:pPr>
        <w:shd w:val="clear" w:color="auto" w:fill="DFDFDF"/>
        <w:ind w:right="-1"/>
        <w:jc w:val="center"/>
        <w:rPr>
          <w:rFonts w:ascii="Arial" w:eastAsia="Arial Unicode MS" w:hAnsi="Arial" w:cs="Arial"/>
          <w:spacing w:val="-10"/>
          <w:sz w:val="24"/>
          <w:szCs w:val="24"/>
        </w:rPr>
      </w:pPr>
      <w:r>
        <w:rPr>
          <w:rFonts w:ascii="Arial" w:eastAsia="Arial Unicode MS" w:hAnsi="Arial" w:cs="Arial"/>
          <w:b/>
          <w:bCs/>
          <w:spacing w:val="-10"/>
          <w:sz w:val="24"/>
          <w:szCs w:val="24"/>
        </w:rPr>
        <w:t>Pregão nº 0</w:t>
      </w:r>
      <w:r w:rsidR="00E6212A">
        <w:rPr>
          <w:rFonts w:ascii="Arial" w:eastAsia="Arial Unicode MS" w:hAnsi="Arial" w:cs="Arial"/>
          <w:b/>
          <w:bCs/>
          <w:spacing w:val="-10"/>
          <w:sz w:val="24"/>
          <w:szCs w:val="24"/>
        </w:rPr>
        <w:t>0</w:t>
      </w:r>
      <w:r w:rsidR="00A8292D">
        <w:rPr>
          <w:rFonts w:ascii="Arial" w:eastAsia="Arial Unicode MS" w:hAnsi="Arial" w:cs="Arial"/>
          <w:b/>
          <w:bCs/>
          <w:spacing w:val="-10"/>
          <w:sz w:val="24"/>
          <w:szCs w:val="24"/>
        </w:rPr>
        <w:t>4</w:t>
      </w:r>
      <w:r w:rsidR="00E6212A">
        <w:rPr>
          <w:rFonts w:ascii="Arial" w:eastAsia="Arial Unicode MS" w:hAnsi="Arial" w:cs="Arial"/>
          <w:b/>
          <w:bCs/>
          <w:spacing w:val="-10"/>
          <w:sz w:val="24"/>
          <w:szCs w:val="24"/>
        </w:rPr>
        <w:t>/201</w:t>
      </w:r>
      <w:r w:rsidR="00A8292D">
        <w:rPr>
          <w:rFonts w:ascii="Arial" w:eastAsia="Arial Unicode MS" w:hAnsi="Arial" w:cs="Arial"/>
          <w:b/>
          <w:bCs/>
          <w:spacing w:val="-10"/>
          <w:sz w:val="24"/>
          <w:szCs w:val="24"/>
        </w:rPr>
        <w:t>7</w:t>
      </w:r>
    </w:p>
    <w:p w:rsidR="00E6212A" w:rsidRDefault="00E6212A" w:rsidP="00E6212A">
      <w:pPr>
        <w:pStyle w:val="Ttulo"/>
        <w:ind w:right="-1"/>
        <w:rPr>
          <w:rFonts w:ascii="Arial" w:eastAsia="Arial Unicode MS" w:hAnsi="Arial" w:cs="Arial"/>
          <w:spacing w:val="-10"/>
          <w:sz w:val="20"/>
          <w:szCs w:val="20"/>
        </w:rPr>
      </w:pPr>
    </w:p>
    <w:p w:rsidR="00E6212A" w:rsidRDefault="00E6212A" w:rsidP="00E6212A">
      <w:pPr>
        <w:pStyle w:val="Ttulo"/>
        <w:ind w:right="-1"/>
        <w:rPr>
          <w:rFonts w:ascii="Arial" w:eastAsia="Arial Unicode MS" w:hAnsi="Arial" w:cs="Arial"/>
          <w:sz w:val="20"/>
          <w:szCs w:val="20"/>
          <w:u w:val="single"/>
        </w:rPr>
      </w:pPr>
      <w:r>
        <w:rPr>
          <w:rFonts w:ascii="Arial" w:eastAsia="Arial Unicode MS" w:hAnsi="Arial" w:cs="Arial"/>
          <w:sz w:val="20"/>
          <w:szCs w:val="20"/>
          <w:u w:val="single"/>
        </w:rPr>
        <w:t>CONTRATO ADMINISTRATIVO Nº......./........</w:t>
      </w:r>
    </w:p>
    <w:p w:rsidR="00E6212A" w:rsidRDefault="00E6212A" w:rsidP="00E6212A">
      <w:pPr>
        <w:pStyle w:val="Ttulo"/>
        <w:ind w:right="-1"/>
        <w:rPr>
          <w:rFonts w:ascii="Arial" w:eastAsia="Arial Unicode MS" w:hAnsi="Arial" w:cs="Arial"/>
          <w:b w:val="0"/>
          <w:sz w:val="20"/>
          <w:szCs w:val="20"/>
        </w:rPr>
      </w:pP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ab/>
        <w:t xml:space="preserve">Pelo presente contrato administrativo, de um lado </w:t>
      </w:r>
      <w:proofErr w:type="gramStart"/>
      <w:r>
        <w:rPr>
          <w:rFonts w:ascii="Arial" w:eastAsia="Arial Unicode MS" w:hAnsi="Arial" w:cs="Arial"/>
          <w:b w:val="0"/>
          <w:sz w:val="20"/>
          <w:szCs w:val="20"/>
        </w:rPr>
        <w:t>o ...</w:t>
      </w:r>
      <w:proofErr w:type="gramEnd"/>
      <w:r>
        <w:rPr>
          <w:rFonts w:ascii="Arial" w:eastAsia="Arial Unicode MS" w:hAnsi="Arial" w:cs="Arial"/>
          <w:b w:val="0"/>
          <w:sz w:val="20"/>
          <w:szCs w:val="20"/>
        </w:rPr>
        <w:t>.............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</w:t>
      </w:r>
      <w:r>
        <w:rPr>
          <w:rFonts w:ascii="Arial" w:eastAsia="Arial Unicode MS" w:hAnsi="Arial" w:cs="Arial"/>
          <w:b w:val="0"/>
          <w:sz w:val="20"/>
          <w:szCs w:val="20"/>
        </w:rPr>
        <w:t>........................(</w:t>
      </w:r>
      <w:r>
        <w:rPr>
          <w:rFonts w:ascii="Arial" w:eastAsia="Arial Unicode MS" w:hAnsi="Arial" w:cs="Arial"/>
          <w:bCs w:val="0"/>
          <w:spacing w:val="-10"/>
          <w:sz w:val="20"/>
          <w:szCs w:val="20"/>
        </w:rPr>
        <w:t xml:space="preserve">CONSORCIADO) , 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inscrito</w:t>
      </w:r>
      <w:r>
        <w:rPr>
          <w:rFonts w:ascii="Arial" w:eastAsia="Arial Unicode MS" w:hAnsi="Arial" w:cs="Arial"/>
          <w:b w:val="0"/>
          <w:sz w:val="20"/>
          <w:szCs w:val="20"/>
        </w:rPr>
        <w:t xml:space="preserve"> no CNPJ sob o nº ...........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.....</w:t>
      </w:r>
      <w:r>
        <w:rPr>
          <w:rFonts w:ascii="Arial" w:eastAsia="Arial Unicode MS" w:hAnsi="Arial" w:cs="Arial"/>
          <w:b w:val="0"/>
          <w:sz w:val="20"/>
          <w:szCs w:val="20"/>
        </w:rPr>
        <w:t xml:space="preserve">.........., </w:t>
      </w:r>
      <w:r>
        <w:rPr>
          <w:rFonts w:ascii="Arial" w:eastAsia="Arial Unicode MS" w:hAnsi="Arial" w:cs="Arial"/>
          <w:b w:val="0"/>
          <w:bCs w:val="0"/>
          <w:spacing w:val="-10"/>
          <w:sz w:val="20"/>
          <w:szCs w:val="20"/>
        </w:rPr>
        <w:t>com sua sede localizada .....................</w:t>
      </w:r>
      <w:r w:rsidR="007A63A1">
        <w:rPr>
          <w:rFonts w:ascii="Arial" w:eastAsia="Arial Unicode MS" w:hAnsi="Arial" w:cs="Arial"/>
          <w:b w:val="0"/>
          <w:bCs w:val="0"/>
          <w:spacing w:val="-10"/>
          <w:sz w:val="20"/>
          <w:szCs w:val="20"/>
        </w:rPr>
        <w:t>........</w:t>
      </w:r>
      <w:r>
        <w:rPr>
          <w:rFonts w:ascii="Arial" w:eastAsia="Arial Unicode MS" w:hAnsi="Arial" w:cs="Arial"/>
          <w:b w:val="0"/>
          <w:bCs w:val="0"/>
          <w:spacing w:val="-10"/>
          <w:sz w:val="20"/>
          <w:szCs w:val="20"/>
        </w:rPr>
        <w:t xml:space="preserve">.............., </w:t>
      </w:r>
      <w:r>
        <w:rPr>
          <w:rFonts w:ascii="Arial" w:eastAsia="Arial Unicode MS" w:hAnsi="Arial" w:cs="Arial"/>
          <w:b w:val="0"/>
          <w:sz w:val="20"/>
          <w:szCs w:val="20"/>
        </w:rPr>
        <w:t>neste ato representado por ....................................., portador do RG n° (...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 xml:space="preserve">......................) </w:t>
      </w:r>
      <w:r>
        <w:rPr>
          <w:rFonts w:ascii="Arial" w:eastAsia="Arial Unicode MS" w:hAnsi="Arial" w:cs="Arial"/>
          <w:b w:val="0"/>
          <w:sz w:val="20"/>
          <w:szCs w:val="20"/>
        </w:rPr>
        <w:t>e inscrito no CPF sob o n° (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...............</w:t>
      </w:r>
      <w:r>
        <w:rPr>
          <w:rFonts w:ascii="Arial" w:eastAsia="Arial Unicode MS" w:hAnsi="Arial" w:cs="Arial"/>
          <w:b w:val="0"/>
          <w:sz w:val="20"/>
          <w:szCs w:val="20"/>
        </w:rPr>
        <w:t>...), doravante denominado contratante e a Empresa (..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..................</w:t>
      </w:r>
      <w:r>
        <w:rPr>
          <w:rFonts w:ascii="Arial" w:eastAsia="Arial Unicode MS" w:hAnsi="Arial" w:cs="Arial"/>
          <w:b w:val="0"/>
          <w:sz w:val="20"/>
          <w:szCs w:val="20"/>
        </w:rPr>
        <w:t>.)</w:t>
      </w:r>
      <w:r>
        <w:rPr>
          <w:rFonts w:ascii="Arial" w:eastAsia="Arial Unicode MS" w:hAnsi="Arial" w:cs="Arial"/>
          <w:b w:val="0"/>
          <w:sz w:val="20"/>
          <w:szCs w:val="20"/>
          <w:u w:val="single"/>
        </w:rPr>
        <w:t>,</w:t>
      </w:r>
      <w:r>
        <w:rPr>
          <w:rFonts w:ascii="Arial" w:eastAsia="Arial Unicode MS" w:hAnsi="Arial" w:cs="Arial"/>
          <w:b w:val="0"/>
          <w:sz w:val="20"/>
          <w:szCs w:val="20"/>
        </w:rPr>
        <w:t xml:space="preserve"> pessoa jurídica de direito privada inscrita no CNPJ sob o n° (...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........................</w:t>
      </w:r>
      <w:r>
        <w:rPr>
          <w:rFonts w:ascii="Arial" w:eastAsia="Arial Unicode MS" w:hAnsi="Arial" w:cs="Arial"/>
          <w:b w:val="0"/>
          <w:sz w:val="20"/>
          <w:szCs w:val="20"/>
        </w:rPr>
        <w:t>), com sede na (.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.........................</w:t>
      </w:r>
      <w:r>
        <w:rPr>
          <w:rFonts w:ascii="Arial" w:eastAsia="Arial Unicode MS" w:hAnsi="Arial" w:cs="Arial"/>
          <w:b w:val="0"/>
          <w:sz w:val="20"/>
          <w:szCs w:val="20"/>
        </w:rPr>
        <w:t>..), no Município de (..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...........</w:t>
      </w:r>
      <w:r>
        <w:rPr>
          <w:rFonts w:ascii="Arial" w:eastAsia="Arial Unicode MS" w:hAnsi="Arial" w:cs="Arial"/>
          <w:b w:val="0"/>
          <w:sz w:val="20"/>
          <w:szCs w:val="20"/>
        </w:rPr>
        <w:t>.), Estado d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e</w:t>
      </w:r>
      <w:r>
        <w:rPr>
          <w:rFonts w:ascii="Arial" w:eastAsia="Arial Unicode MS" w:hAnsi="Arial" w:cs="Arial"/>
          <w:b w:val="0"/>
          <w:sz w:val="20"/>
          <w:szCs w:val="20"/>
        </w:rPr>
        <w:t>(..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.......)</w:t>
      </w:r>
      <w:r>
        <w:rPr>
          <w:rFonts w:ascii="Arial" w:eastAsia="Arial Unicode MS" w:hAnsi="Arial" w:cs="Arial"/>
          <w:b w:val="0"/>
          <w:sz w:val="20"/>
          <w:szCs w:val="20"/>
        </w:rPr>
        <w:t>, CEP (..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......</w:t>
      </w:r>
      <w:r>
        <w:rPr>
          <w:rFonts w:ascii="Arial" w:eastAsia="Arial Unicode MS" w:hAnsi="Arial" w:cs="Arial"/>
          <w:b w:val="0"/>
          <w:sz w:val="20"/>
          <w:szCs w:val="20"/>
        </w:rPr>
        <w:t>.), neste ato representada pelo sócio (..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...................</w:t>
      </w:r>
      <w:r>
        <w:rPr>
          <w:rFonts w:ascii="Arial" w:eastAsia="Arial Unicode MS" w:hAnsi="Arial" w:cs="Arial"/>
          <w:b w:val="0"/>
          <w:sz w:val="20"/>
          <w:szCs w:val="20"/>
        </w:rPr>
        <w:t>.), portador do RG n° (...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.............</w:t>
      </w:r>
      <w:r>
        <w:rPr>
          <w:rFonts w:ascii="Arial" w:eastAsia="Arial Unicode MS" w:hAnsi="Arial" w:cs="Arial"/>
          <w:b w:val="0"/>
          <w:sz w:val="20"/>
          <w:szCs w:val="20"/>
        </w:rPr>
        <w:t>) (SSP/..</w:t>
      </w:r>
      <w:r w:rsidR="00C70CC4">
        <w:rPr>
          <w:rFonts w:ascii="Arial" w:eastAsia="Arial Unicode MS" w:hAnsi="Arial" w:cs="Arial"/>
          <w:b w:val="0"/>
          <w:sz w:val="20"/>
          <w:szCs w:val="20"/>
        </w:rPr>
        <w:t>..........</w:t>
      </w:r>
      <w:r>
        <w:rPr>
          <w:rFonts w:ascii="Arial" w:eastAsia="Arial Unicode MS" w:hAnsi="Arial" w:cs="Arial"/>
          <w:b w:val="0"/>
          <w:sz w:val="20"/>
          <w:szCs w:val="20"/>
        </w:rPr>
        <w:t>.), inscrito no CPF sob o n° (.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........................</w:t>
      </w:r>
      <w:r>
        <w:rPr>
          <w:rFonts w:ascii="Arial" w:eastAsia="Arial Unicode MS" w:hAnsi="Arial" w:cs="Arial"/>
          <w:b w:val="0"/>
          <w:sz w:val="20"/>
          <w:szCs w:val="20"/>
        </w:rPr>
        <w:t>..), doravante denominada contratada, têm entre si justo e contratado, com inteira sujeição à Lei Federal nº 8.666/93, em razão da licitação pela modalidade de pregão</w:t>
      </w:r>
      <w:r>
        <w:rPr>
          <w:rFonts w:ascii="Arial" w:eastAsia="Arial Unicode MS" w:hAnsi="Arial" w:cs="Arial"/>
          <w:sz w:val="20"/>
          <w:szCs w:val="20"/>
        </w:rPr>
        <w:t xml:space="preserve">, </w:t>
      </w:r>
      <w:r>
        <w:rPr>
          <w:rFonts w:ascii="Arial" w:eastAsia="Arial Unicode MS" w:hAnsi="Arial" w:cs="Arial"/>
          <w:b w:val="0"/>
          <w:sz w:val="20"/>
          <w:szCs w:val="20"/>
        </w:rPr>
        <w:t>autuada sob o nº 00</w:t>
      </w:r>
      <w:r w:rsidR="00A8292D">
        <w:rPr>
          <w:rFonts w:ascii="Arial" w:eastAsia="Arial Unicode MS" w:hAnsi="Arial" w:cs="Arial"/>
          <w:b w:val="0"/>
          <w:sz w:val="20"/>
          <w:szCs w:val="20"/>
        </w:rPr>
        <w:t>4</w:t>
      </w:r>
      <w:r>
        <w:rPr>
          <w:rFonts w:ascii="Arial" w:eastAsia="Arial Unicode MS" w:hAnsi="Arial" w:cs="Arial"/>
          <w:b w:val="0"/>
          <w:sz w:val="20"/>
          <w:szCs w:val="20"/>
        </w:rPr>
        <w:t>/201</w:t>
      </w:r>
      <w:r w:rsidR="00A8292D">
        <w:rPr>
          <w:rFonts w:ascii="Arial" w:eastAsia="Arial Unicode MS" w:hAnsi="Arial" w:cs="Arial"/>
          <w:b w:val="0"/>
          <w:sz w:val="20"/>
          <w:szCs w:val="20"/>
        </w:rPr>
        <w:t>7</w:t>
      </w:r>
      <w:r>
        <w:rPr>
          <w:rFonts w:ascii="Arial" w:eastAsia="Arial Unicode MS" w:hAnsi="Arial" w:cs="Arial"/>
          <w:b w:val="0"/>
          <w:sz w:val="20"/>
          <w:szCs w:val="20"/>
        </w:rPr>
        <w:t>, as cláusulas e condições a seguir estabelecidas:</w:t>
      </w: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E6212A" w:rsidRDefault="00E6212A" w:rsidP="00E6212A">
      <w:pPr>
        <w:jc w:val="center"/>
        <w:rPr>
          <w:rFonts w:ascii="Arial" w:eastAsia="Arial Unicode MS" w:hAnsi="Arial" w:cs="Arial"/>
          <w:b/>
        </w:rPr>
      </w:pPr>
      <w:r>
        <w:rPr>
          <w:rFonts w:ascii="Arial" w:eastAsia="Arial Unicode MS" w:hAnsi="Arial" w:cs="Arial"/>
          <w:b/>
        </w:rPr>
        <w:t>CLÁUSULA PRIMEIRA</w:t>
      </w:r>
    </w:p>
    <w:p w:rsidR="00E6212A" w:rsidRDefault="00E6212A" w:rsidP="00E6212A">
      <w:pPr>
        <w:jc w:val="center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  <w:b/>
        </w:rPr>
        <w:t>DO PRODUTO CONTRATUAL</w:t>
      </w:r>
    </w:p>
    <w:p w:rsidR="00E6212A" w:rsidRDefault="00E6212A" w:rsidP="00E6212A">
      <w:pPr>
        <w:jc w:val="both"/>
        <w:rPr>
          <w:rFonts w:ascii="Arial" w:eastAsia="Arial Unicode MS" w:hAnsi="Arial" w:cs="Arial"/>
        </w:rPr>
      </w:pPr>
    </w:p>
    <w:p w:rsidR="00E6212A" w:rsidRDefault="00E6212A" w:rsidP="00E6212A">
      <w:pPr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ab/>
        <w:t>Constitui objeto deste contrato o fornecimento de produtos químicos para tratamento de água, com base na ata de registro de preços</w:t>
      </w:r>
      <w:r w:rsidR="007A63A1">
        <w:rPr>
          <w:rFonts w:ascii="Arial" w:eastAsia="Arial Unicode MS" w:hAnsi="Arial" w:cs="Arial"/>
        </w:rPr>
        <w:t xml:space="preserve"> nº---------/-------</w:t>
      </w:r>
      <w:r>
        <w:rPr>
          <w:rFonts w:ascii="Arial" w:eastAsia="Arial Unicode MS" w:hAnsi="Arial" w:cs="Arial"/>
        </w:rPr>
        <w:t>.</w:t>
      </w:r>
    </w:p>
    <w:p w:rsidR="00E6212A" w:rsidRDefault="00E6212A" w:rsidP="00E6212A">
      <w:pPr>
        <w:jc w:val="both"/>
        <w:rPr>
          <w:rFonts w:ascii="Arial" w:eastAsia="Arial Unicode MS" w:hAnsi="Arial" w:cs="Arial"/>
        </w:rPr>
      </w:pPr>
    </w:p>
    <w:p w:rsidR="00E6212A" w:rsidRDefault="00E6212A" w:rsidP="00E6212A">
      <w:pPr>
        <w:pStyle w:val="Ttulo"/>
        <w:ind w:right="-1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CLÁUSULA SEGUNDA</w:t>
      </w:r>
    </w:p>
    <w:p w:rsidR="00E6212A" w:rsidRDefault="00E6212A" w:rsidP="00E6212A">
      <w:pPr>
        <w:pStyle w:val="Ttulo"/>
        <w:ind w:right="-1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DO VALOR CONTRATUAL</w:t>
      </w: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sz w:val="20"/>
          <w:szCs w:val="20"/>
        </w:rPr>
      </w:pP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b w:val="0"/>
          <w:bCs w:val="0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b w:val="0"/>
          <w:sz w:val="20"/>
          <w:szCs w:val="20"/>
        </w:rPr>
        <w:t xml:space="preserve">Pela aquisição constante na Cláusula Primeira, a </w:t>
      </w:r>
      <w:r>
        <w:rPr>
          <w:rFonts w:ascii="Arial" w:eastAsia="Arial Unicode MS" w:hAnsi="Arial" w:cs="Arial"/>
          <w:b w:val="0"/>
          <w:bCs w:val="0"/>
          <w:sz w:val="20"/>
          <w:szCs w:val="20"/>
        </w:rPr>
        <w:t>contratante pagará à contratada o valor de R$............... (.....................................................).</w:t>
      </w: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 xml:space="preserve"> </w:t>
      </w:r>
    </w:p>
    <w:p w:rsidR="00E6212A" w:rsidRDefault="00E6212A" w:rsidP="00E6212A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CLÁUSULA TERCEIRA</w:t>
      </w:r>
    </w:p>
    <w:p w:rsidR="00E6212A" w:rsidRDefault="00E6212A" w:rsidP="00E6212A">
      <w:pPr>
        <w:pStyle w:val="Ttulo"/>
        <w:ind w:right="-1"/>
        <w:rPr>
          <w:rFonts w:ascii="Arial" w:eastAsia="Arial Unicode MS" w:hAnsi="Arial" w:cs="Arial"/>
          <w:bCs w:val="0"/>
          <w:color w:val="FF000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 xml:space="preserve">DA VERIFICAÇÃO DA ENTREGA DO PRODUTO </w:t>
      </w:r>
      <w:r>
        <w:rPr>
          <w:rFonts w:ascii="Arial" w:eastAsia="Arial Unicode MS" w:hAnsi="Arial" w:cs="Arial"/>
          <w:bCs w:val="0"/>
          <w:color w:val="000000"/>
          <w:sz w:val="20"/>
          <w:szCs w:val="20"/>
        </w:rPr>
        <w:t>CONTRATADO</w:t>
      </w: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ab/>
        <w:t>A verificação da entrega do produto ficará a cargo do setor de (.....</w:t>
      </w:r>
      <w:r w:rsidR="007A63A1">
        <w:rPr>
          <w:rFonts w:ascii="Arial" w:eastAsia="Arial Unicode MS" w:hAnsi="Arial" w:cs="Arial"/>
          <w:b w:val="0"/>
          <w:sz w:val="20"/>
          <w:szCs w:val="20"/>
        </w:rPr>
        <w:t>......</w:t>
      </w:r>
      <w:r>
        <w:rPr>
          <w:rFonts w:ascii="Arial" w:eastAsia="Arial Unicode MS" w:hAnsi="Arial" w:cs="Arial"/>
          <w:b w:val="0"/>
          <w:sz w:val="20"/>
          <w:szCs w:val="20"/>
        </w:rPr>
        <w:t xml:space="preserve">................). </w:t>
      </w:r>
    </w:p>
    <w:p w:rsidR="00E6212A" w:rsidRDefault="00E6212A" w:rsidP="00E6212A">
      <w:pPr>
        <w:pStyle w:val="ecmsonormal"/>
        <w:shd w:val="clear" w:color="auto" w:fill="FFFFFF"/>
        <w:spacing w:after="0"/>
        <w:ind w:right="-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§1°A contratada será a única responsável pela qualidade do produto fornecido.</w:t>
      </w:r>
    </w:p>
    <w:p w:rsidR="00E6212A" w:rsidRDefault="00E6212A" w:rsidP="00E6212A">
      <w:pPr>
        <w:pStyle w:val="ecmsonormal"/>
        <w:shd w:val="clear" w:color="auto" w:fill="FFFFFF"/>
        <w:spacing w:after="0"/>
        <w:ind w:right="-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§2º A entrega do produto </w:t>
      </w:r>
      <w:r>
        <w:rPr>
          <w:rStyle w:val="ecgrame"/>
          <w:rFonts w:ascii="Arial" w:hAnsi="Arial" w:cs="Arial"/>
          <w:sz w:val="20"/>
          <w:szCs w:val="20"/>
        </w:rPr>
        <w:t>não significará</w:t>
      </w:r>
      <w:r>
        <w:rPr>
          <w:rFonts w:ascii="Arial" w:hAnsi="Arial" w:cs="Arial"/>
          <w:sz w:val="20"/>
          <w:szCs w:val="20"/>
        </w:rPr>
        <w:t xml:space="preserve"> a respectiva aceitação, a qual será efetivada após a devida fiscalização pelo contratante.</w:t>
      </w:r>
    </w:p>
    <w:p w:rsidR="00E6212A" w:rsidRDefault="00E6212A" w:rsidP="00E6212A">
      <w:pPr>
        <w:pStyle w:val="ecmsonormal"/>
        <w:shd w:val="clear" w:color="auto" w:fill="FFFFFF"/>
        <w:spacing w:after="0"/>
        <w:ind w:right="-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§3º Ocorrendo </w:t>
      </w:r>
      <w:proofErr w:type="gramStart"/>
      <w:r>
        <w:rPr>
          <w:rFonts w:ascii="Arial" w:hAnsi="Arial" w:cs="Arial"/>
          <w:sz w:val="20"/>
          <w:szCs w:val="20"/>
        </w:rPr>
        <w:t>a</w:t>
      </w:r>
      <w:proofErr w:type="gramEnd"/>
      <w:r>
        <w:rPr>
          <w:rFonts w:ascii="Arial" w:hAnsi="Arial" w:cs="Arial"/>
          <w:sz w:val="20"/>
          <w:szCs w:val="20"/>
        </w:rPr>
        <w:t xml:space="preserve"> entrega deficiente dos produtos, a contratada será notificada pelo contratante para as correções cabíveis, as quais deverão ser realizadas no prazo máximo de dez dias úteis.</w:t>
      </w:r>
    </w:p>
    <w:p w:rsidR="00E6212A" w:rsidRDefault="00E6212A" w:rsidP="00E6212A">
      <w:pPr>
        <w:pStyle w:val="ecmsonormal"/>
        <w:shd w:val="clear" w:color="auto" w:fill="FFFFFF"/>
        <w:spacing w:after="0"/>
        <w:ind w:right="-1"/>
        <w:jc w:val="both"/>
        <w:rPr>
          <w:rFonts w:ascii="Arial" w:hAnsi="Arial" w:cs="Arial"/>
          <w:bCs/>
          <w:w w:val="90"/>
          <w:sz w:val="20"/>
        </w:rPr>
      </w:pPr>
      <w:r>
        <w:rPr>
          <w:rFonts w:ascii="Arial" w:hAnsi="Arial" w:cs="Arial"/>
          <w:sz w:val="20"/>
          <w:szCs w:val="20"/>
        </w:rPr>
        <w:tab/>
      </w:r>
    </w:p>
    <w:p w:rsidR="00E6212A" w:rsidRDefault="00E6212A" w:rsidP="00E6212A">
      <w:pPr>
        <w:pStyle w:val="Ttulo"/>
        <w:ind w:right="-1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CLÁUSULA QUARTA</w:t>
      </w:r>
    </w:p>
    <w:p w:rsidR="00E6212A" w:rsidRDefault="00E6212A" w:rsidP="00E6212A">
      <w:pPr>
        <w:pStyle w:val="Ttulo"/>
        <w:ind w:right="-1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DO PAGAMENTO</w:t>
      </w: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sz w:val="20"/>
          <w:szCs w:val="20"/>
        </w:rPr>
      </w:pP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b w:val="0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w w:val="90"/>
          <w:sz w:val="20"/>
          <w:szCs w:val="20"/>
        </w:rPr>
        <w:tab/>
      </w:r>
      <w:r>
        <w:rPr>
          <w:rFonts w:ascii="Arial" w:eastAsia="Arial Unicode MS" w:hAnsi="Arial" w:cs="Arial"/>
          <w:b w:val="0"/>
          <w:bCs w:val="0"/>
          <w:sz w:val="20"/>
          <w:szCs w:val="20"/>
        </w:rPr>
        <w:t>O pagamento será feito em até 10</w:t>
      </w:r>
      <w:proofErr w:type="gramStart"/>
      <w:r>
        <w:rPr>
          <w:rFonts w:ascii="Arial" w:eastAsia="Arial Unicode MS" w:hAnsi="Arial" w:cs="Arial"/>
          <w:b w:val="0"/>
          <w:bCs w:val="0"/>
          <w:sz w:val="20"/>
          <w:szCs w:val="20"/>
        </w:rPr>
        <w:t xml:space="preserve">( </w:t>
      </w:r>
      <w:proofErr w:type="gramEnd"/>
      <w:r>
        <w:rPr>
          <w:rFonts w:ascii="Arial" w:eastAsia="Arial Unicode MS" w:hAnsi="Arial" w:cs="Arial"/>
          <w:b w:val="0"/>
          <w:bCs w:val="0"/>
          <w:sz w:val="20"/>
          <w:szCs w:val="20"/>
        </w:rPr>
        <w:t xml:space="preserve">dez) dias, contados do recebimento e aceite  do produto e certificação da nota fiscal, mediante a apresentação dos seguintes documentos: Prova de Inscrição no Cadastro Nacional de Pessoa Jurídica- CNPJ; Prova de Regularidade  para com a Fazenda Publica Federal, Estadual e Municipal da sede da Proponente relativamente á Fazenda Federal, deverá ser apresentada a Certidão Conjunta Negativa da Procuradoria Geral da Fazenda Nacional e da Receita Federal; Prova de Regularidade com o Fundo de Garantia por Tempo de Serviço- FGTS; Prova de Regularidade com a  Seguridade Social (INSS) e Certidão Negativa de Débitos Trabalhistas.   </w:t>
      </w:r>
    </w:p>
    <w:p w:rsidR="00E6212A" w:rsidRDefault="00E6212A" w:rsidP="00E6212A">
      <w:pPr>
        <w:pStyle w:val="Corpodetexto"/>
        <w:ind w:right="-1"/>
        <w:rPr>
          <w:rFonts w:ascii="Arial" w:eastAsia="Arial Unicode MS" w:hAnsi="Arial" w:cs="Arial"/>
          <w:bCs/>
          <w:sz w:val="20"/>
        </w:rPr>
      </w:pPr>
      <w:r>
        <w:rPr>
          <w:rFonts w:ascii="Arial" w:eastAsia="Arial Unicode MS" w:hAnsi="Arial" w:cs="Arial"/>
          <w:bCs/>
          <w:sz w:val="20"/>
        </w:rPr>
        <w:tab/>
        <w:t>§1º O pagamento onerará o orçamento da contratante na seguinte dotação orçamentária:..............................................</w:t>
      </w:r>
    </w:p>
    <w:p w:rsidR="00E6212A" w:rsidRDefault="00E6212A" w:rsidP="00E6212A">
      <w:pPr>
        <w:pStyle w:val="Corpodetexto"/>
        <w:ind w:right="-1"/>
        <w:rPr>
          <w:rFonts w:ascii="Arial" w:eastAsia="Arial Unicode MS" w:hAnsi="Arial" w:cs="Arial"/>
          <w:sz w:val="20"/>
        </w:rPr>
      </w:pPr>
      <w:r>
        <w:rPr>
          <w:rFonts w:ascii="Arial" w:eastAsia="Arial Unicode MS" w:hAnsi="Arial" w:cs="Arial"/>
          <w:bCs/>
          <w:sz w:val="20"/>
        </w:rPr>
        <w:tab/>
        <w:t xml:space="preserve">§2º Vigorará, o presente contrato, </w:t>
      </w:r>
      <w:r>
        <w:rPr>
          <w:rFonts w:ascii="Arial" w:eastAsia="Arial Unicode MS" w:hAnsi="Arial" w:cs="Arial"/>
          <w:sz w:val="20"/>
        </w:rPr>
        <w:t>até o dia 31 de dezembro</w:t>
      </w:r>
      <w:r w:rsidR="007A63A1">
        <w:rPr>
          <w:rFonts w:ascii="Arial" w:eastAsia="Arial Unicode MS" w:hAnsi="Arial" w:cs="Arial"/>
          <w:sz w:val="20"/>
        </w:rPr>
        <w:t xml:space="preserve"> de 2018</w:t>
      </w:r>
      <w:r>
        <w:rPr>
          <w:rFonts w:ascii="Arial" w:eastAsia="Arial Unicode MS" w:hAnsi="Arial" w:cs="Arial"/>
          <w:sz w:val="20"/>
        </w:rPr>
        <w:t>, ou até o recebimento e pagamento de todos os produtos e valores contratados.</w:t>
      </w: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bCs w:val="0"/>
          <w:sz w:val="20"/>
          <w:szCs w:val="20"/>
        </w:rPr>
      </w:pPr>
    </w:p>
    <w:p w:rsidR="00E6212A" w:rsidRDefault="00E6212A" w:rsidP="00E6212A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CLÁUSULA QUINTA</w:t>
      </w:r>
    </w:p>
    <w:p w:rsidR="00E6212A" w:rsidRDefault="00E6212A" w:rsidP="00E6212A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DOS REAJUSTES</w:t>
      </w: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bCs w:val="0"/>
          <w:sz w:val="20"/>
          <w:szCs w:val="20"/>
        </w:rPr>
      </w:pP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ab/>
      </w:r>
      <w:r>
        <w:rPr>
          <w:rFonts w:ascii="Arial" w:eastAsia="Arial Unicode MS" w:hAnsi="Arial" w:cs="Arial"/>
          <w:b w:val="0"/>
          <w:bCs w:val="0"/>
          <w:sz w:val="20"/>
          <w:szCs w:val="20"/>
        </w:rPr>
        <w:t>Os v</w:t>
      </w:r>
      <w:r>
        <w:rPr>
          <w:rFonts w:ascii="Arial" w:eastAsia="Arial Unicode MS" w:hAnsi="Arial" w:cs="Arial"/>
          <w:b w:val="0"/>
          <w:sz w:val="20"/>
          <w:szCs w:val="20"/>
        </w:rPr>
        <w:t xml:space="preserve">alores estabelecidos neste contrato são fixos e irreajustáveis, com exceção da superveniência de fatos imprevisíveis ou previsíveis de consequências </w:t>
      </w:r>
      <w:proofErr w:type="spellStart"/>
      <w:r>
        <w:rPr>
          <w:rFonts w:ascii="Arial" w:eastAsia="Arial Unicode MS" w:hAnsi="Arial" w:cs="Arial"/>
          <w:b w:val="0"/>
          <w:sz w:val="20"/>
          <w:szCs w:val="20"/>
        </w:rPr>
        <w:t>incalculadas</w:t>
      </w:r>
      <w:proofErr w:type="spellEnd"/>
      <w:r>
        <w:rPr>
          <w:rFonts w:ascii="Arial" w:eastAsia="Arial Unicode MS" w:hAnsi="Arial" w:cs="Arial"/>
          <w:b w:val="0"/>
          <w:sz w:val="20"/>
          <w:szCs w:val="20"/>
        </w:rPr>
        <w:t>, capazes de retardar ou impedir a execução do ajuste, ou ainda de casos de força maior, caso fortuito ou fato do príncipe, com a configuração de álea econômica extraordinária e extracontratual, hipóteses nas quais será mantido o equilíbrio econômico-financeiro inicial contratado.</w:t>
      </w:r>
    </w:p>
    <w:p w:rsidR="00E6212A" w:rsidRDefault="00E6212A" w:rsidP="00E6212A">
      <w:pPr>
        <w:pStyle w:val="Ttulo"/>
        <w:jc w:val="both"/>
        <w:rPr>
          <w:rFonts w:ascii="Arial" w:eastAsia="Arial Unicode MS" w:hAnsi="Arial" w:cs="Arial"/>
          <w:b w:val="0"/>
          <w:bCs w:val="0"/>
          <w:color w:val="0D0D0D"/>
          <w:sz w:val="20"/>
          <w:szCs w:val="20"/>
        </w:rPr>
      </w:pPr>
      <w:r>
        <w:rPr>
          <w:rFonts w:ascii="Arial" w:eastAsia="Arial Unicode MS" w:hAnsi="Arial" w:cs="Arial"/>
          <w:b w:val="0"/>
          <w:bCs w:val="0"/>
          <w:sz w:val="20"/>
          <w:szCs w:val="20"/>
        </w:rPr>
        <w:tab/>
      </w:r>
      <w:r>
        <w:rPr>
          <w:rFonts w:ascii="Arial" w:eastAsia="Arial Unicode MS" w:hAnsi="Arial" w:cs="Arial"/>
          <w:b w:val="0"/>
          <w:bCs w:val="0"/>
          <w:color w:val="0D0D0D"/>
          <w:sz w:val="20"/>
          <w:szCs w:val="20"/>
        </w:rPr>
        <w:t>§1°Com o intuito de garantir a plena preservação do equilíbrio econômico-financeiro do contrato, assim definido como a relação existente entre o conjunto dos encargos impostos à empresa com preços registrados ou contratada pela Administração e a remuneração correspondente recebida pelo produto licitado, fica assegurada a recomposição, reajuste e atualização monetária dos preços constantes na Ata de Registro de Preços ou no contrato.</w:t>
      </w:r>
    </w:p>
    <w:p w:rsidR="00E6212A" w:rsidRDefault="00E6212A" w:rsidP="00E6212A">
      <w:pPr>
        <w:pStyle w:val="Ttulo"/>
        <w:jc w:val="both"/>
        <w:rPr>
          <w:rFonts w:ascii="Arial" w:eastAsia="Arial Unicode MS" w:hAnsi="Arial" w:cs="Arial"/>
          <w:b w:val="0"/>
          <w:color w:val="0D0D0D"/>
          <w:sz w:val="20"/>
          <w:szCs w:val="20"/>
        </w:rPr>
      </w:pPr>
      <w:r>
        <w:rPr>
          <w:rFonts w:ascii="Arial" w:eastAsia="Arial Unicode MS" w:hAnsi="Arial" w:cs="Arial"/>
          <w:b w:val="0"/>
          <w:color w:val="0D0D0D"/>
          <w:sz w:val="20"/>
          <w:szCs w:val="20"/>
        </w:rPr>
        <w:tab/>
        <w:t xml:space="preserve">§2° Para efeitos de concessão de recomposição, reajuste e atualização monetária à empresa com preços </w:t>
      </w:r>
      <w:proofErr w:type="gramStart"/>
      <w:r>
        <w:rPr>
          <w:rFonts w:ascii="Arial" w:eastAsia="Arial Unicode MS" w:hAnsi="Arial" w:cs="Arial"/>
          <w:b w:val="0"/>
          <w:color w:val="0D0D0D"/>
          <w:sz w:val="20"/>
          <w:szCs w:val="20"/>
        </w:rPr>
        <w:t>registrados ou contratada</w:t>
      </w:r>
      <w:proofErr w:type="gramEnd"/>
      <w:r>
        <w:rPr>
          <w:rFonts w:ascii="Arial" w:eastAsia="Arial Unicode MS" w:hAnsi="Arial" w:cs="Arial"/>
          <w:b w:val="0"/>
          <w:color w:val="0D0D0D"/>
          <w:sz w:val="20"/>
          <w:szCs w:val="20"/>
        </w:rPr>
        <w:t xml:space="preserve"> pela Administração, fica definido que será preservado o equilíbrio econômico-financeiro estabelecido no instante em que a proposta foi formulada, em caráter final, pela empresa.</w:t>
      </w:r>
    </w:p>
    <w:p w:rsidR="00E6212A" w:rsidRDefault="00E6212A" w:rsidP="00E6212A">
      <w:pPr>
        <w:pStyle w:val="Ttulo"/>
        <w:jc w:val="both"/>
        <w:rPr>
          <w:rFonts w:ascii="Arial" w:eastAsia="Arial Unicode MS" w:hAnsi="Arial" w:cs="Arial"/>
          <w:b w:val="0"/>
          <w:color w:val="0D0D0D"/>
          <w:sz w:val="20"/>
          <w:szCs w:val="20"/>
        </w:rPr>
      </w:pPr>
      <w:r>
        <w:rPr>
          <w:rFonts w:ascii="Arial" w:eastAsia="Arial Unicode MS" w:hAnsi="Arial" w:cs="Arial"/>
          <w:b w:val="0"/>
          <w:color w:val="0D0D0D"/>
          <w:sz w:val="20"/>
          <w:szCs w:val="20"/>
        </w:rPr>
        <w:tab/>
        <w:t xml:space="preserve">§3° Fica definido que haverá ensejo à aplicação de recomposição, atualização monetária, reajuste e garantia do equilíbrio econômico-financeiro diante da superveniência de fatos imprevisíveis ou previsíveis de </w:t>
      </w:r>
      <w:proofErr w:type="spellStart"/>
      <w:r>
        <w:rPr>
          <w:rFonts w:ascii="Arial" w:eastAsia="Arial Unicode MS" w:hAnsi="Arial" w:cs="Arial"/>
          <w:b w:val="0"/>
          <w:color w:val="0D0D0D"/>
          <w:sz w:val="20"/>
          <w:szCs w:val="20"/>
        </w:rPr>
        <w:t>conseqüências</w:t>
      </w:r>
      <w:proofErr w:type="spellEnd"/>
      <w:r>
        <w:rPr>
          <w:rFonts w:ascii="Arial" w:eastAsia="Arial Unicode MS" w:hAnsi="Arial" w:cs="Arial"/>
          <w:b w:val="0"/>
          <w:color w:val="0D0D0D"/>
          <w:sz w:val="20"/>
          <w:szCs w:val="20"/>
        </w:rPr>
        <w:t xml:space="preserve"> </w:t>
      </w:r>
      <w:proofErr w:type="spellStart"/>
      <w:r>
        <w:rPr>
          <w:rFonts w:ascii="Arial" w:eastAsia="Arial Unicode MS" w:hAnsi="Arial" w:cs="Arial"/>
          <w:b w:val="0"/>
          <w:color w:val="0D0D0D"/>
          <w:sz w:val="20"/>
          <w:szCs w:val="20"/>
        </w:rPr>
        <w:t>incalculadas</w:t>
      </w:r>
      <w:proofErr w:type="spellEnd"/>
      <w:r>
        <w:rPr>
          <w:rFonts w:ascii="Arial" w:eastAsia="Arial Unicode MS" w:hAnsi="Arial" w:cs="Arial"/>
          <w:b w:val="0"/>
          <w:color w:val="0D0D0D"/>
          <w:sz w:val="20"/>
          <w:szCs w:val="20"/>
        </w:rPr>
        <w:t>, capazes de retardar ou impedir a execução do ajuste, ou ainda de casos de força maior, caso fortuito ou fato do príncipe, com a configuração de álea econômica extraordinária e extracontratual.</w:t>
      </w:r>
    </w:p>
    <w:p w:rsidR="00E6212A" w:rsidRDefault="00E6212A" w:rsidP="00E6212A">
      <w:pPr>
        <w:pStyle w:val="Ttulo"/>
        <w:jc w:val="both"/>
        <w:rPr>
          <w:rFonts w:ascii="Arial" w:eastAsia="Arial Unicode MS" w:hAnsi="Arial" w:cs="Arial"/>
          <w:b w:val="0"/>
          <w:color w:val="0D0D0D"/>
          <w:sz w:val="20"/>
          <w:szCs w:val="20"/>
        </w:rPr>
      </w:pPr>
      <w:r>
        <w:rPr>
          <w:rFonts w:ascii="Arial" w:eastAsia="Arial Unicode MS" w:hAnsi="Arial" w:cs="Arial"/>
          <w:b w:val="0"/>
          <w:color w:val="0D0D0D"/>
          <w:sz w:val="20"/>
          <w:szCs w:val="20"/>
        </w:rPr>
        <w:tab/>
        <w:t>§4° Será deferida a aplicação de recomposição, atualização monetária e reajuste dos preços registrados ou contratados sempre que for verificado e devidamente comprovado pela empresa o rompimento do equilíbrio econômico-financeiro.</w:t>
      </w:r>
    </w:p>
    <w:p w:rsidR="00E6212A" w:rsidRDefault="00E6212A" w:rsidP="00E6212A">
      <w:pPr>
        <w:pStyle w:val="Ttulo"/>
        <w:jc w:val="both"/>
        <w:rPr>
          <w:rFonts w:ascii="Arial" w:eastAsia="Arial Unicode MS" w:hAnsi="Arial" w:cs="Arial"/>
          <w:b w:val="0"/>
          <w:color w:val="0D0D0D"/>
          <w:sz w:val="20"/>
          <w:szCs w:val="20"/>
        </w:rPr>
      </w:pPr>
      <w:r>
        <w:rPr>
          <w:rFonts w:ascii="Arial" w:eastAsia="Arial Unicode MS" w:hAnsi="Arial" w:cs="Arial"/>
          <w:b w:val="0"/>
          <w:color w:val="FF0000"/>
          <w:sz w:val="20"/>
          <w:szCs w:val="20"/>
        </w:rPr>
        <w:tab/>
      </w:r>
      <w:r>
        <w:rPr>
          <w:rFonts w:ascii="Arial" w:eastAsia="Arial Unicode MS" w:hAnsi="Arial" w:cs="Arial"/>
          <w:b w:val="0"/>
          <w:color w:val="0D0D0D"/>
          <w:sz w:val="20"/>
          <w:szCs w:val="20"/>
        </w:rPr>
        <w:t>§5° A solicitação da empresa deverá estar devidamente fundamentada e comprovar, de forma incontestável e irrefutável, que houve o rompimento do equilíbrio econômico-financeiro, salientando-se que a Administração poderá recusar o pleito formulado mediante a ausência dos pressupostos necessários para o deferimento, dentre eles:</w:t>
      </w:r>
    </w:p>
    <w:p w:rsidR="00E6212A" w:rsidRDefault="00E6212A" w:rsidP="00E6212A">
      <w:pPr>
        <w:pStyle w:val="Ttulo"/>
        <w:jc w:val="both"/>
        <w:rPr>
          <w:rFonts w:ascii="Arial" w:eastAsia="Arial Unicode MS" w:hAnsi="Arial" w:cs="Arial"/>
          <w:b w:val="0"/>
          <w:color w:val="0D0D0D"/>
          <w:sz w:val="20"/>
          <w:szCs w:val="20"/>
        </w:rPr>
      </w:pPr>
      <w:r>
        <w:rPr>
          <w:rFonts w:ascii="Arial" w:eastAsia="Arial Unicode MS" w:hAnsi="Arial" w:cs="Arial"/>
          <w:b w:val="0"/>
          <w:color w:val="0D0D0D"/>
          <w:sz w:val="20"/>
          <w:szCs w:val="20"/>
        </w:rPr>
        <w:tab/>
        <w:t>I – ausência de elevação dos encargos da empresa;</w:t>
      </w:r>
    </w:p>
    <w:p w:rsidR="00E6212A" w:rsidRDefault="00E6212A" w:rsidP="00E6212A">
      <w:pPr>
        <w:pStyle w:val="Ttulo"/>
        <w:jc w:val="both"/>
        <w:rPr>
          <w:rFonts w:ascii="Arial" w:eastAsia="Arial Unicode MS" w:hAnsi="Arial" w:cs="Arial"/>
          <w:b w:val="0"/>
          <w:color w:val="0D0D0D"/>
          <w:sz w:val="20"/>
          <w:szCs w:val="20"/>
        </w:rPr>
      </w:pPr>
      <w:r>
        <w:rPr>
          <w:rFonts w:ascii="Arial" w:eastAsia="Arial Unicode MS" w:hAnsi="Arial" w:cs="Arial"/>
          <w:b w:val="0"/>
          <w:color w:val="0D0D0D"/>
          <w:sz w:val="20"/>
          <w:szCs w:val="20"/>
        </w:rPr>
        <w:tab/>
        <w:t>II – ocorrência do evento causador do desequilíbrio antes da formulação da proposta;</w:t>
      </w:r>
    </w:p>
    <w:p w:rsidR="00E6212A" w:rsidRDefault="00E6212A" w:rsidP="00E6212A">
      <w:pPr>
        <w:pStyle w:val="Ttulo"/>
        <w:jc w:val="both"/>
        <w:rPr>
          <w:rFonts w:ascii="Arial" w:eastAsia="Arial Unicode MS" w:hAnsi="Arial" w:cs="Arial"/>
          <w:b w:val="0"/>
          <w:color w:val="0D0D0D"/>
          <w:sz w:val="20"/>
          <w:szCs w:val="20"/>
        </w:rPr>
      </w:pPr>
      <w:r>
        <w:rPr>
          <w:rFonts w:ascii="Arial" w:eastAsia="Arial Unicode MS" w:hAnsi="Arial" w:cs="Arial"/>
          <w:b w:val="0"/>
          <w:color w:val="0D0D0D"/>
          <w:sz w:val="20"/>
          <w:szCs w:val="20"/>
        </w:rPr>
        <w:tab/>
        <w:t>III – ausência de vínculo de causalidade entre o evento ensejador do desequilíbrio e a majoração dos encargos da empresa com preços registrados ou contratados;</w:t>
      </w:r>
    </w:p>
    <w:p w:rsidR="00E6212A" w:rsidRDefault="00E6212A" w:rsidP="00E6212A">
      <w:pPr>
        <w:pStyle w:val="Ttulo"/>
        <w:jc w:val="both"/>
        <w:rPr>
          <w:rFonts w:ascii="Arial" w:eastAsia="Arial Unicode MS" w:hAnsi="Arial" w:cs="Arial"/>
          <w:b w:val="0"/>
          <w:color w:val="0D0D0D"/>
          <w:sz w:val="20"/>
          <w:szCs w:val="20"/>
        </w:rPr>
      </w:pPr>
      <w:proofErr w:type="gramStart"/>
      <w:r>
        <w:rPr>
          <w:rFonts w:ascii="Arial" w:eastAsia="Arial Unicode MS" w:hAnsi="Arial" w:cs="Arial"/>
          <w:b w:val="0"/>
          <w:color w:val="0D0D0D"/>
          <w:sz w:val="20"/>
          <w:szCs w:val="20"/>
        </w:rPr>
        <w:t>o</w:t>
      </w:r>
      <w:proofErr w:type="gramEnd"/>
      <w:r>
        <w:rPr>
          <w:rFonts w:ascii="Arial" w:eastAsia="Arial Unicode MS" w:hAnsi="Arial" w:cs="Arial"/>
          <w:b w:val="0"/>
          <w:color w:val="0D0D0D"/>
          <w:sz w:val="20"/>
          <w:szCs w:val="20"/>
        </w:rPr>
        <w:t xml:space="preserve"> contratado;</w:t>
      </w:r>
    </w:p>
    <w:p w:rsidR="00E6212A" w:rsidRDefault="00E6212A" w:rsidP="00E6212A">
      <w:pPr>
        <w:pStyle w:val="Ttulo"/>
        <w:jc w:val="both"/>
        <w:rPr>
          <w:rFonts w:ascii="Arial" w:eastAsia="Arial Unicode MS" w:hAnsi="Arial" w:cs="Arial"/>
          <w:b w:val="0"/>
          <w:color w:val="0D0D0D"/>
          <w:sz w:val="20"/>
          <w:szCs w:val="20"/>
        </w:rPr>
      </w:pPr>
      <w:r>
        <w:rPr>
          <w:rFonts w:ascii="Arial" w:eastAsia="Arial Unicode MS" w:hAnsi="Arial" w:cs="Arial"/>
          <w:b w:val="0"/>
          <w:color w:val="0D0D0D"/>
          <w:sz w:val="20"/>
          <w:szCs w:val="20"/>
        </w:rPr>
        <w:tab/>
        <w:t>IV – culpa exclusiva da empresa com preços registrados ou contratados pela majoração dos encargos, incluindo-se a previsibilidade da ocorrência dos eventos ensejadores.</w:t>
      </w:r>
    </w:p>
    <w:p w:rsidR="00E6212A" w:rsidRDefault="00E6212A" w:rsidP="00E6212A">
      <w:pPr>
        <w:pStyle w:val="Ttul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ab/>
        <w:t>§6° Fica expressamente previsto que, da mesma forma, poderá haver a redução do valor registrado e/ou contratado caso a Administração verifique a oscilação, para baixo, dos preços de mercado.</w:t>
      </w: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bCs w:val="0"/>
          <w:sz w:val="20"/>
          <w:szCs w:val="20"/>
        </w:rPr>
      </w:pPr>
    </w:p>
    <w:p w:rsidR="00A8292D" w:rsidRDefault="00A8292D" w:rsidP="00E6212A">
      <w:pPr>
        <w:pStyle w:val="Ttulo"/>
        <w:ind w:right="-1"/>
        <w:jc w:val="both"/>
        <w:rPr>
          <w:rFonts w:ascii="Arial" w:eastAsia="Arial Unicode MS" w:hAnsi="Arial" w:cs="Arial"/>
          <w:bCs w:val="0"/>
          <w:sz w:val="20"/>
          <w:szCs w:val="20"/>
        </w:rPr>
      </w:pPr>
    </w:p>
    <w:p w:rsidR="00A8292D" w:rsidRDefault="00A8292D" w:rsidP="00E6212A">
      <w:pPr>
        <w:pStyle w:val="Ttulo"/>
        <w:ind w:right="-1"/>
        <w:jc w:val="both"/>
        <w:rPr>
          <w:rFonts w:ascii="Arial" w:eastAsia="Arial Unicode MS" w:hAnsi="Arial" w:cs="Arial"/>
          <w:bCs w:val="0"/>
          <w:sz w:val="20"/>
          <w:szCs w:val="20"/>
        </w:rPr>
      </w:pPr>
    </w:p>
    <w:p w:rsidR="00A8292D" w:rsidRDefault="00A8292D" w:rsidP="00E6212A">
      <w:pPr>
        <w:pStyle w:val="Ttulo"/>
        <w:ind w:right="-1"/>
        <w:jc w:val="both"/>
        <w:rPr>
          <w:rFonts w:ascii="Arial" w:eastAsia="Arial Unicode MS" w:hAnsi="Arial" w:cs="Arial"/>
          <w:bCs w:val="0"/>
          <w:sz w:val="20"/>
          <w:szCs w:val="20"/>
        </w:rPr>
      </w:pPr>
    </w:p>
    <w:p w:rsidR="00E6212A" w:rsidRDefault="00E6212A" w:rsidP="00E6212A">
      <w:pPr>
        <w:pStyle w:val="Ttulo"/>
        <w:ind w:right="-1"/>
        <w:jc w:val="both"/>
        <w:rPr>
          <w:rFonts w:ascii="Arial" w:eastAsia="Arial Unicode MS" w:hAnsi="Arial" w:cs="Arial"/>
          <w:bCs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Cs w:val="0"/>
          <w:sz w:val="20"/>
          <w:szCs w:val="20"/>
        </w:rPr>
      </w:pP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CLÁUSULA SEXTA</w:t>
      </w: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 xml:space="preserve">DAS OBRIGAÇÕES 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ab/>
        <w:t>São obrigações: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ab/>
      </w:r>
      <w:proofErr w:type="gramStart"/>
      <w:r>
        <w:rPr>
          <w:rFonts w:ascii="Arial" w:eastAsia="Arial Unicode MS" w:hAnsi="Arial" w:cs="Arial"/>
          <w:sz w:val="20"/>
          <w:szCs w:val="20"/>
        </w:rPr>
        <w:t>1</w:t>
      </w:r>
      <w:proofErr w:type="gramEnd"/>
      <w:r>
        <w:rPr>
          <w:rFonts w:ascii="Arial" w:eastAsia="Arial Unicode MS" w:hAnsi="Arial" w:cs="Arial"/>
          <w:sz w:val="20"/>
          <w:szCs w:val="20"/>
        </w:rPr>
        <w:t xml:space="preserve">) por parte da contratada: 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ab/>
        <w:t>a) Responsabilizar-se por seus funcionários, inclusive com relação a encargos trabalhistas, previdenciários, comerciais e fiscais (municipais, estaduais ou federais), devendo apresentar, de imediato, quando solicitada, todos e quaisquer comprovantes de pagamento e quitação;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lastRenderedPageBreak/>
        <w:tab/>
        <w:t>b) Responder integralmente pelas obrigações contratuais no caso de empregados seus intentarem ações trabalhistas em face do contratante;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ab/>
        <w:t>c) Manter, na direção dos serviços, representante ou preposto capacitado e idôneo que a represente, integralmente, em todos os atos;</w:t>
      </w:r>
    </w:p>
    <w:p w:rsidR="00BB7C8D" w:rsidRDefault="00BB7C8D" w:rsidP="00BB7C8D">
      <w:pPr>
        <w:pStyle w:val="Ttulo"/>
        <w:ind w:left="708"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pacing w:val="-10"/>
          <w:sz w:val="20"/>
          <w:szCs w:val="20"/>
        </w:rPr>
        <w:t xml:space="preserve">d) Entregar os produtos </w:t>
      </w:r>
      <w:r>
        <w:rPr>
          <w:rStyle w:val="ecgrame"/>
          <w:rFonts w:ascii="Arial" w:hAnsi="Arial" w:cs="Arial"/>
          <w:b w:val="0"/>
          <w:spacing w:val="-10"/>
          <w:sz w:val="20"/>
          <w:szCs w:val="20"/>
        </w:rPr>
        <w:t>parcelados nos almoxarifados e/ou locais indicados pelas autarquias consorciadas, com frete CIF, inclusive carga/descarga.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ab/>
        <w:t>e) Responsabilizar-se por todos os seus encargos sociais e trabalhistas;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eastAsia="Arial Unicode MS" w:hAnsi="Arial" w:cs="Arial"/>
          <w:b/>
          <w:sz w:val="20"/>
        </w:rPr>
        <w:tab/>
      </w:r>
      <w:r>
        <w:rPr>
          <w:rFonts w:ascii="Arial" w:eastAsia="Arial Unicode MS" w:hAnsi="Arial" w:cs="Arial"/>
          <w:sz w:val="20"/>
        </w:rPr>
        <w:t xml:space="preserve">f) Manter, </w:t>
      </w:r>
      <w:r>
        <w:rPr>
          <w:rFonts w:ascii="Arial" w:hAnsi="Arial" w:cs="Arial"/>
          <w:sz w:val="20"/>
        </w:rPr>
        <w:t>durante toda a execução do contrato, em compatibilidade com as obrigações por ele assumidas, todas as condições de habilitação e qualificação exigidas na licitação.</w:t>
      </w:r>
    </w:p>
    <w:p w:rsidR="00BB7C8D" w:rsidRDefault="00BB7C8D" w:rsidP="00BB7C8D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eastAsia="Arial Unicode MS" w:hAnsi="Arial" w:cs="Arial"/>
          <w:spacing w:val="-10"/>
        </w:rPr>
        <w:t xml:space="preserve">                </w:t>
      </w:r>
      <w:r>
        <w:rPr>
          <w:rFonts w:ascii="Arial" w:hAnsi="Arial" w:cs="Arial"/>
          <w:bCs/>
          <w:color w:val="000000"/>
        </w:rPr>
        <w:t>g) Fornecer os</w:t>
      </w:r>
      <w:proofErr w:type="gramStart"/>
      <w:r>
        <w:rPr>
          <w:rFonts w:ascii="Arial" w:hAnsi="Arial" w:cs="Arial"/>
          <w:bCs/>
          <w:color w:val="000000"/>
        </w:rPr>
        <w:t xml:space="preserve">  </w:t>
      </w:r>
      <w:proofErr w:type="spellStart"/>
      <w:proofErr w:type="gramEnd"/>
      <w:r>
        <w:rPr>
          <w:rFonts w:ascii="Arial" w:hAnsi="Arial" w:cs="Arial"/>
          <w:bCs/>
          <w:color w:val="000000"/>
        </w:rPr>
        <w:t>EPI’s</w:t>
      </w:r>
      <w:proofErr w:type="spellEnd"/>
      <w:r>
        <w:rPr>
          <w:rFonts w:ascii="Arial" w:hAnsi="Arial" w:cs="Arial"/>
          <w:bCs/>
          <w:color w:val="000000"/>
        </w:rPr>
        <w:t xml:space="preserve"> - equipamentos de proteção individual utilizados para a manobra de descarregamento dos produtos deverão ser fornecidos pela contratada.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</w:rPr>
        <w:t>h)</w:t>
      </w:r>
      <w:r>
        <w:rPr>
          <w:rFonts w:ascii="Arial" w:hAnsi="Arial" w:cs="Arial"/>
          <w:sz w:val="20"/>
        </w:rPr>
        <w:t xml:space="preserve"> Fornecer junto com os produtos: 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Ficha de Informação de Segurança de Produto Químico (FISPQ); 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Certificado de qualidade ou laudo do fabricante que ateste as características físico-químicas das matérias-primas; 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Certificado de qualidade do fabricante ou ficha de especificação Técnica que ateste as características físico-químicas do produto;</w:t>
      </w:r>
    </w:p>
    <w:p w:rsidR="00BB7C8D" w:rsidRPr="008A5B3B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Ficha de emergência conforme NBR 7.503/08 ou 7.503/05 e </w:t>
      </w:r>
      <w:proofErr w:type="gramStart"/>
      <w:r>
        <w:rPr>
          <w:rFonts w:ascii="Arial" w:hAnsi="Arial" w:cs="Arial"/>
          <w:sz w:val="20"/>
        </w:rPr>
        <w:t>Ficha de informação de segurança de produto químicos</w:t>
      </w:r>
      <w:proofErr w:type="gramEnd"/>
      <w:r>
        <w:rPr>
          <w:rFonts w:ascii="Arial" w:hAnsi="Arial" w:cs="Arial"/>
          <w:sz w:val="20"/>
        </w:rPr>
        <w:t xml:space="preserve"> (FISPQ);</w:t>
      </w:r>
      <w:r w:rsidRPr="00FB6873">
        <w:rPr>
          <w:rFonts w:ascii="Arial" w:hAnsi="Arial" w:cs="Arial"/>
          <w:bCs/>
          <w:i/>
          <w:iCs/>
        </w:rPr>
        <w:t xml:space="preserve"> </w:t>
      </w:r>
      <w:r w:rsidRPr="008A5B3B">
        <w:rPr>
          <w:rFonts w:ascii="Arial" w:hAnsi="Arial" w:cs="Arial"/>
          <w:iCs/>
          <w:sz w:val="20"/>
        </w:rPr>
        <w:t xml:space="preserve">Laudos de atendimento aos requisitos de saúde – LARS, em papel timbrado do laboratório, conforme modelo de Documento Aprovado pelo Ministério da Saúde em 17/07/2013 para atendimento a alínea b, do inciso III, do artigo 13 e ao § 5°, do artigo 39 da Portaria 2614/2011, disponível no site </w:t>
      </w:r>
      <w:hyperlink r:id="rId9" w:history="1">
        <w:r w:rsidRPr="008A5B3B">
          <w:rPr>
            <w:rStyle w:val="Hyperlink"/>
            <w:rFonts w:ascii="Arial" w:hAnsi="Arial" w:cs="Arial"/>
            <w:iCs/>
            <w:sz w:val="20"/>
          </w:rPr>
          <w:t>http://www.abes-dn.org.br/ctqpq/</w:t>
        </w:r>
      </w:hyperlink>
      <w:r w:rsidRPr="008A5B3B">
        <w:rPr>
          <w:rFonts w:ascii="Arial" w:hAnsi="Arial" w:cs="Arial"/>
          <w:iCs/>
          <w:sz w:val="20"/>
        </w:rPr>
        <w:t xml:space="preserve">.  </w:t>
      </w:r>
    </w:p>
    <w:p w:rsidR="00BB7C8D" w:rsidRPr="00FB6873" w:rsidRDefault="00BB7C8D" w:rsidP="00BB7C8D">
      <w:pPr>
        <w:pStyle w:val="Default"/>
        <w:jc w:val="both"/>
        <w:rPr>
          <w:rFonts w:ascii="Arial" w:hAnsi="Arial" w:cs="Arial"/>
          <w:iCs/>
          <w:color w:val="auto"/>
          <w:sz w:val="20"/>
          <w:szCs w:val="20"/>
        </w:rPr>
      </w:pPr>
      <w:r>
        <w:rPr>
          <w:rFonts w:ascii="Arial" w:hAnsi="Arial" w:cs="Arial"/>
          <w:iCs/>
          <w:color w:val="auto"/>
          <w:sz w:val="20"/>
          <w:szCs w:val="20"/>
        </w:rPr>
        <w:t xml:space="preserve">- </w:t>
      </w:r>
      <w:r w:rsidRPr="00FB6873">
        <w:rPr>
          <w:rFonts w:ascii="Arial" w:hAnsi="Arial" w:cs="Arial"/>
          <w:iCs/>
          <w:color w:val="auto"/>
          <w:sz w:val="20"/>
          <w:szCs w:val="20"/>
        </w:rPr>
        <w:t xml:space="preserve">Informação da Dosagem Máxima de Uso (DMU) do produto químico. A DMU informada deve ser igual ou maior que a Dosagem Máxima de Uso de interesse (DMU). </w:t>
      </w:r>
      <w:r w:rsidRPr="00FB6873">
        <w:rPr>
          <w:rFonts w:ascii="Arial" w:hAnsi="Arial" w:cs="Arial"/>
          <w:b/>
          <w:bCs/>
          <w:iCs/>
          <w:color w:val="auto"/>
          <w:sz w:val="20"/>
          <w:szCs w:val="20"/>
        </w:rPr>
        <w:t xml:space="preserve">(Atendimento aos requisitos especificados na NBR 15.784) </w:t>
      </w:r>
    </w:p>
    <w:p w:rsidR="00BB7C8D" w:rsidRPr="00FB6873" w:rsidRDefault="00BB7C8D" w:rsidP="00BB7C8D">
      <w:pPr>
        <w:pStyle w:val="Default"/>
        <w:jc w:val="both"/>
        <w:rPr>
          <w:rFonts w:ascii="Arial" w:hAnsi="Arial" w:cs="Arial"/>
          <w:iCs/>
          <w:color w:val="auto"/>
          <w:sz w:val="20"/>
          <w:szCs w:val="20"/>
        </w:rPr>
      </w:pPr>
      <w:r>
        <w:rPr>
          <w:rFonts w:ascii="Arial" w:hAnsi="Arial" w:cs="Arial"/>
          <w:i/>
          <w:iCs/>
          <w:color w:val="auto"/>
          <w:sz w:val="20"/>
          <w:szCs w:val="20"/>
        </w:rPr>
        <w:t xml:space="preserve">- </w:t>
      </w:r>
      <w:r w:rsidRPr="00FB6873">
        <w:rPr>
          <w:rFonts w:ascii="Arial" w:hAnsi="Arial" w:cs="Arial"/>
          <w:iCs/>
          <w:color w:val="auto"/>
          <w:sz w:val="20"/>
          <w:szCs w:val="20"/>
        </w:rPr>
        <w:t xml:space="preserve">Relatório de Estudos realizados, contendo todos os analíticos químicos específicos pertinentes que estão relacionados nas Tabelas 1 a 4, bem como outros dependentes da formulação do produto, do processo de fabricação e das matérias-primas empregadas, conforme estabelecido na NBR 15.784, em especial no item 5.7(5.8 na NBR revisada). O relatório deverá ainda conter o cálculo da CIPA e as conclusões referentes à aprovação do produto, de acordo com o que preconiza esta Norma e conforme conteúdo mínimo definido na NIT – DICLA – 035. O prazo de validade desses estudos será de no máximo 02(dois) anos. </w:t>
      </w:r>
    </w:p>
    <w:p w:rsidR="00BB7C8D" w:rsidRPr="008A5B3B" w:rsidRDefault="00BB7C8D" w:rsidP="00BB7C8D">
      <w:pPr>
        <w:pStyle w:val="Default"/>
        <w:jc w:val="both"/>
        <w:rPr>
          <w:rFonts w:ascii="Arial" w:hAnsi="Arial" w:cs="Arial"/>
          <w:b/>
          <w:bCs/>
          <w:i/>
          <w:iCs/>
          <w:color w:val="auto"/>
          <w:sz w:val="20"/>
          <w:szCs w:val="20"/>
        </w:rPr>
      </w:pPr>
      <w:r w:rsidRPr="00FB6873"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Nota1: O produto químico será aprovado quando a Concentração de Impureza Padronizada na Água para Consumo Humano (CIPA) for menor ou igual à Concentração de Impureza Permissível por Produto (CIPP), ou seja, CIPA ≤ CIPP para cada uma das impurezas analisadas. </w:t>
      </w:r>
    </w:p>
    <w:p w:rsidR="00BB7C8D" w:rsidRPr="00FB6873" w:rsidRDefault="00BB7C8D" w:rsidP="00BB7C8D">
      <w:pPr>
        <w:pStyle w:val="Default"/>
        <w:jc w:val="both"/>
        <w:rPr>
          <w:rFonts w:ascii="Arial" w:hAnsi="Arial" w:cs="Arial"/>
          <w:iCs/>
          <w:color w:val="auto"/>
          <w:sz w:val="20"/>
          <w:szCs w:val="20"/>
        </w:rPr>
      </w:pPr>
      <w:r>
        <w:rPr>
          <w:rFonts w:ascii="Arial" w:hAnsi="Arial" w:cs="Arial"/>
          <w:iCs/>
          <w:color w:val="auto"/>
          <w:sz w:val="20"/>
          <w:szCs w:val="20"/>
        </w:rPr>
        <w:t xml:space="preserve">- </w:t>
      </w:r>
      <w:r>
        <w:rPr>
          <w:rStyle w:val="Forte"/>
          <w:rFonts w:ascii="Arial" w:hAnsi="Arial" w:cs="Arial"/>
          <w:color w:val="333333"/>
          <w:sz w:val="20"/>
          <w:szCs w:val="20"/>
        </w:rPr>
        <w:t>Comprovação de</w:t>
      </w:r>
      <w:r w:rsidRPr="00FB6873">
        <w:rPr>
          <w:rStyle w:val="Forte"/>
          <w:rFonts w:ascii="Arial" w:hAnsi="Arial" w:cs="Arial"/>
          <w:color w:val="333333"/>
          <w:sz w:val="20"/>
          <w:szCs w:val="20"/>
        </w:rPr>
        <w:t xml:space="preserve"> Baixo Risco a Saúde pelo uso do produto químico no tratamento de água para consumo humano – CBRS (Anexo II):</w:t>
      </w:r>
      <w:r w:rsidRPr="00FB6873">
        <w:rPr>
          <w:rFonts w:ascii="Arial" w:hAnsi="Arial" w:cs="Arial"/>
          <w:color w:val="333333"/>
          <w:sz w:val="20"/>
          <w:szCs w:val="20"/>
        </w:rPr>
        <w:t> elaborado para atender ao disposto no Art. 39, parágrafo 5° da Portaria de Potabilidade. O CBRS deve ser assinado pelo Responsável Técnico da Empresa Fornecedora do Produto Químico e tem como objetivo comprovar que o produto químico utilizado não oferece riscos à saúde humana. O CBRS deve ser elaborado para cada produto químico utilizado no tratamento da água.</w:t>
      </w:r>
    </w:p>
    <w:p w:rsidR="00BB7C8D" w:rsidRPr="00FB6873" w:rsidRDefault="00BB7C8D" w:rsidP="00BB7C8D">
      <w:pPr>
        <w:jc w:val="both"/>
        <w:rPr>
          <w:rFonts w:ascii="Arial" w:hAnsi="Arial" w:cs="Arial"/>
        </w:rPr>
      </w:pPr>
    </w:p>
    <w:p w:rsidR="00BB7C8D" w:rsidRPr="00FB6873" w:rsidRDefault="00BB7C8D" w:rsidP="00BB7C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FB6873">
        <w:rPr>
          <w:rFonts w:ascii="Arial" w:hAnsi="Arial" w:cs="Arial"/>
        </w:rPr>
        <w:t xml:space="preserve">Laudo </w:t>
      </w:r>
      <w:r>
        <w:rPr>
          <w:rFonts w:ascii="Arial" w:hAnsi="Arial" w:cs="Arial"/>
        </w:rPr>
        <w:t xml:space="preserve">do </w:t>
      </w:r>
      <w:r w:rsidRPr="00FB6873">
        <w:rPr>
          <w:rFonts w:ascii="Arial" w:hAnsi="Arial" w:cs="Arial"/>
        </w:rPr>
        <w:t xml:space="preserve">Órgão Oficial de reconhecida capacidade técnica, onde ateste: Que o produto não é tóxico à dosagem de 10 </w:t>
      </w:r>
      <w:proofErr w:type="spellStart"/>
      <w:proofErr w:type="gramStart"/>
      <w:r w:rsidRPr="00FB6873">
        <w:rPr>
          <w:rFonts w:ascii="Arial" w:hAnsi="Arial" w:cs="Arial"/>
        </w:rPr>
        <w:t>ppm</w:t>
      </w:r>
      <w:proofErr w:type="spellEnd"/>
      <w:proofErr w:type="gramEnd"/>
      <w:r w:rsidRPr="00FB6873">
        <w:rPr>
          <w:rFonts w:ascii="Arial" w:hAnsi="Arial" w:cs="Arial"/>
        </w:rPr>
        <w:t xml:space="preserve">, comprovado através de análises de toxidade; Apresentar também mínimo de 01 atestado de DL 50 oral, DL 50 </w:t>
      </w:r>
      <w:proofErr w:type="spellStart"/>
      <w:r w:rsidRPr="00FB6873">
        <w:rPr>
          <w:rFonts w:ascii="Arial" w:hAnsi="Arial" w:cs="Arial"/>
        </w:rPr>
        <w:t>dermal</w:t>
      </w:r>
      <w:proofErr w:type="spellEnd"/>
      <w:r w:rsidRPr="00FB6873">
        <w:rPr>
          <w:rFonts w:ascii="Arial" w:hAnsi="Arial" w:cs="Arial"/>
        </w:rPr>
        <w:t xml:space="preserve"> e </w:t>
      </w:r>
      <w:proofErr w:type="spellStart"/>
      <w:r w:rsidRPr="00FB6873">
        <w:rPr>
          <w:rFonts w:ascii="Arial" w:hAnsi="Arial" w:cs="Arial"/>
        </w:rPr>
        <w:t>mutagenicidade</w:t>
      </w:r>
      <w:proofErr w:type="spellEnd"/>
      <w:r w:rsidRPr="00FB6873">
        <w:rPr>
          <w:rFonts w:ascii="Arial" w:hAnsi="Arial" w:cs="Arial"/>
        </w:rPr>
        <w:t xml:space="preserve">. (micronúcleo e Ames); Estudo </w:t>
      </w:r>
      <w:proofErr w:type="spellStart"/>
      <w:r w:rsidRPr="00FB6873">
        <w:rPr>
          <w:rFonts w:ascii="Arial" w:hAnsi="Arial" w:cs="Arial"/>
        </w:rPr>
        <w:t>Su</w:t>
      </w:r>
      <w:r>
        <w:rPr>
          <w:rFonts w:ascii="Arial" w:hAnsi="Arial" w:cs="Arial"/>
        </w:rPr>
        <w:t>bcrônico</w:t>
      </w:r>
      <w:proofErr w:type="spellEnd"/>
      <w:r>
        <w:rPr>
          <w:rFonts w:ascii="Arial" w:hAnsi="Arial" w:cs="Arial"/>
        </w:rPr>
        <w:t xml:space="preserve"> de 90 dias (via oral); </w:t>
      </w:r>
      <w:r w:rsidRPr="008A5B3B">
        <w:rPr>
          <w:rFonts w:ascii="Arial" w:hAnsi="Arial" w:cs="Arial"/>
          <w:b/>
        </w:rPr>
        <w:t>(Somente para o produto</w:t>
      </w:r>
      <w:r>
        <w:rPr>
          <w:rFonts w:ascii="Arial" w:hAnsi="Arial" w:cs="Arial"/>
        </w:rPr>
        <w:t xml:space="preserve"> </w:t>
      </w:r>
      <w:r w:rsidRPr="00FB6873">
        <w:rPr>
          <w:rFonts w:ascii="Arial" w:hAnsi="Arial" w:cs="Arial"/>
          <w:b/>
        </w:rPr>
        <w:t>ORTOPOLIFOSFATO DE SÓDIO</w:t>
      </w:r>
      <w:r>
        <w:rPr>
          <w:rFonts w:ascii="Arial" w:hAnsi="Arial" w:cs="Arial"/>
          <w:b/>
        </w:rPr>
        <w:t>).</w:t>
      </w:r>
    </w:p>
    <w:p w:rsidR="00BB7C8D" w:rsidRPr="00FB6873" w:rsidRDefault="00BB7C8D" w:rsidP="00BB7C8D">
      <w:pPr>
        <w:jc w:val="both"/>
        <w:rPr>
          <w:rFonts w:ascii="Arial" w:hAnsi="Arial" w:cs="Arial"/>
        </w:rPr>
      </w:pPr>
    </w:p>
    <w:p w:rsidR="00BB7C8D" w:rsidRPr="00FB6873" w:rsidRDefault="00BB7C8D" w:rsidP="00BB7C8D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FB6873">
        <w:rPr>
          <w:rFonts w:ascii="Arial" w:hAnsi="Arial" w:cs="Arial"/>
        </w:rPr>
        <w:t>A empresa deverá atender as seguintes normas da ABNT NBR 15007-1/2/3:</w:t>
      </w:r>
    </w:p>
    <w:p w:rsidR="00BB7C8D" w:rsidRPr="00FB6873" w:rsidRDefault="00BB7C8D" w:rsidP="00BB7C8D">
      <w:pPr>
        <w:rPr>
          <w:rFonts w:ascii="Arial" w:hAnsi="Arial" w:cs="Arial"/>
        </w:rPr>
      </w:pPr>
      <w:r w:rsidRPr="00FB6873">
        <w:rPr>
          <w:rFonts w:ascii="Arial" w:hAnsi="Arial" w:cs="Arial"/>
        </w:rPr>
        <w:t xml:space="preserve">NBR 15007-1 – Item 4.7 – Determinação da </w:t>
      </w:r>
      <w:proofErr w:type="spellStart"/>
      <w:r w:rsidRPr="00FB6873">
        <w:rPr>
          <w:rFonts w:ascii="Arial" w:hAnsi="Arial" w:cs="Arial"/>
        </w:rPr>
        <w:t>atoxidade</w:t>
      </w:r>
      <w:proofErr w:type="spellEnd"/>
      <w:r w:rsidRPr="00FB6873">
        <w:rPr>
          <w:rFonts w:ascii="Arial" w:hAnsi="Arial" w:cs="Arial"/>
        </w:rPr>
        <w:t xml:space="preserve"> do produto.</w:t>
      </w:r>
    </w:p>
    <w:p w:rsidR="00BB7C8D" w:rsidRPr="00FB6873" w:rsidRDefault="00BB7C8D" w:rsidP="00BB7C8D">
      <w:pPr>
        <w:jc w:val="both"/>
        <w:rPr>
          <w:rFonts w:ascii="Arial" w:hAnsi="Arial" w:cs="Arial"/>
        </w:rPr>
      </w:pPr>
      <w:r w:rsidRPr="00FB6873">
        <w:rPr>
          <w:rFonts w:ascii="Arial" w:hAnsi="Arial" w:cs="Arial"/>
        </w:rPr>
        <w:t>NBR 15007-2 – Item 4 – Radioatividade;</w:t>
      </w:r>
      <w:r>
        <w:rPr>
          <w:rFonts w:ascii="Arial" w:hAnsi="Arial" w:cs="Arial"/>
        </w:rPr>
        <w:t xml:space="preserve"> </w:t>
      </w:r>
    </w:p>
    <w:p w:rsidR="00BB7C8D" w:rsidRPr="00FB6873" w:rsidRDefault="00BB7C8D" w:rsidP="00BB7C8D">
      <w:pPr>
        <w:jc w:val="both"/>
        <w:rPr>
          <w:rFonts w:ascii="Arial" w:hAnsi="Arial" w:cs="Arial"/>
        </w:rPr>
      </w:pPr>
      <w:r w:rsidRPr="008A5B3B">
        <w:rPr>
          <w:rFonts w:ascii="Arial" w:hAnsi="Arial" w:cs="Arial"/>
        </w:rPr>
        <w:t>NBR 15007-3 – Anexo L – Determinação do nível de contaminantes inorgânicos do Produto.</w:t>
      </w:r>
      <w:r w:rsidRPr="008A5B3B">
        <w:rPr>
          <w:rFonts w:ascii="Arial" w:hAnsi="Arial" w:cs="Arial"/>
          <w:b/>
        </w:rPr>
        <w:t xml:space="preserve"> (Somente para o produto</w:t>
      </w:r>
      <w:r>
        <w:rPr>
          <w:rFonts w:ascii="Arial" w:hAnsi="Arial" w:cs="Arial"/>
        </w:rPr>
        <w:t xml:space="preserve"> </w:t>
      </w:r>
      <w:r w:rsidRPr="00FB6873">
        <w:rPr>
          <w:rFonts w:ascii="Arial" w:hAnsi="Arial" w:cs="Arial"/>
          <w:b/>
        </w:rPr>
        <w:t>ORTOPOLIFOSFATO DE SÓDIO</w:t>
      </w:r>
      <w:r>
        <w:rPr>
          <w:rFonts w:ascii="Arial" w:hAnsi="Arial" w:cs="Arial"/>
          <w:b/>
        </w:rPr>
        <w:t>).</w:t>
      </w:r>
    </w:p>
    <w:p w:rsidR="00BB7C8D" w:rsidRPr="008A5B3B" w:rsidRDefault="00BB7C8D" w:rsidP="00BB7C8D">
      <w:pPr>
        <w:pStyle w:val="Ttulo"/>
        <w:ind w:right="-1"/>
        <w:jc w:val="both"/>
        <w:rPr>
          <w:rFonts w:ascii="Arial" w:hAnsi="Arial" w:cs="Arial"/>
          <w:b w:val="0"/>
          <w:sz w:val="20"/>
          <w:szCs w:val="20"/>
        </w:rPr>
      </w:pPr>
    </w:p>
    <w:p w:rsidR="00BB7C8D" w:rsidRPr="008A5B3B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proofErr w:type="gramStart"/>
      <w:r>
        <w:rPr>
          <w:rFonts w:ascii="Arial" w:eastAsia="Arial Unicode MS" w:hAnsi="Arial" w:cs="Arial"/>
          <w:sz w:val="20"/>
          <w:szCs w:val="20"/>
        </w:rPr>
        <w:lastRenderedPageBreak/>
        <w:t>2</w:t>
      </w:r>
      <w:proofErr w:type="gramEnd"/>
      <w:r>
        <w:rPr>
          <w:rFonts w:ascii="Arial" w:eastAsia="Arial Unicode MS" w:hAnsi="Arial" w:cs="Arial"/>
          <w:sz w:val="20"/>
          <w:szCs w:val="20"/>
        </w:rPr>
        <w:t xml:space="preserve">) por parte do contratante: </w:t>
      </w:r>
      <w:r>
        <w:rPr>
          <w:rFonts w:ascii="Arial" w:eastAsia="Arial Unicode MS" w:hAnsi="Arial" w:cs="Arial"/>
          <w:b w:val="0"/>
          <w:sz w:val="20"/>
          <w:szCs w:val="20"/>
        </w:rPr>
        <w:t>promover o pagamento dos valores estabelecidos neste contrato e</w:t>
      </w:r>
      <w:r>
        <w:rPr>
          <w:rFonts w:ascii="Arial" w:hAnsi="Arial" w:cs="Arial"/>
          <w:b w:val="0"/>
          <w:iCs/>
          <w:color w:val="000000"/>
          <w:spacing w:val="-10"/>
          <w:sz w:val="20"/>
          <w:szCs w:val="20"/>
        </w:rPr>
        <w:t>m</w:t>
      </w:r>
      <w:r>
        <w:rPr>
          <w:rFonts w:ascii="Arial" w:hAnsi="Arial" w:cs="Arial"/>
          <w:b w:val="0"/>
          <w:iCs/>
          <w:spacing w:val="-10"/>
          <w:sz w:val="20"/>
          <w:szCs w:val="20"/>
        </w:rPr>
        <w:t xml:space="preserve"> até 10(dez) dias </w:t>
      </w:r>
      <w:r>
        <w:rPr>
          <w:rFonts w:ascii="Arial" w:eastAsia="Arial Unicode MS" w:hAnsi="Arial" w:cs="Arial"/>
          <w:b w:val="0"/>
          <w:bCs w:val="0"/>
          <w:spacing w:val="-10"/>
          <w:sz w:val="20"/>
          <w:szCs w:val="20"/>
        </w:rPr>
        <w:t>contados da respectiva entrega dos produtos, desde que devidamente aceitos e conferidos pelos consorciados, e com a apresentação da competente documentação fiscal.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CLÁUSULA SÉTIMA</w:t>
      </w: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DA FISCALIZAÇÃO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Cs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ab/>
      </w:r>
      <w:r>
        <w:rPr>
          <w:rFonts w:ascii="Arial" w:eastAsia="Arial Unicode MS" w:hAnsi="Arial" w:cs="Arial"/>
          <w:b w:val="0"/>
          <w:sz w:val="20"/>
          <w:szCs w:val="20"/>
        </w:rPr>
        <w:t xml:space="preserve">A fiscalização contratual será exercida pelos contratantes consorciados por meio do setor </w:t>
      </w:r>
      <w:proofErr w:type="gramStart"/>
      <w:r>
        <w:rPr>
          <w:rFonts w:ascii="Arial" w:eastAsia="Arial Unicode MS" w:hAnsi="Arial" w:cs="Arial"/>
          <w:b w:val="0"/>
          <w:sz w:val="20"/>
          <w:szCs w:val="20"/>
        </w:rPr>
        <w:t>de ...</w:t>
      </w:r>
      <w:proofErr w:type="gramEnd"/>
      <w:r>
        <w:rPr>
          <w:rFonts w:ascii="Arial" w:eastAsia="Arial Unicode MS" w:hAnsi="Arial" w:cs="Arial"/>
          <w:b w:val="0"/>
          <w:sz w:val="20"/>
          <w:szCs w:val="20"/>
        </w:rPr>
        <w:t>..........................., o qual poderá, junto ao representante legal da contratada, solicitar a correção de eventuais falhas ou irregularidades que forem verificadas, as quais, se não forem sanadas no prazo de 48 (quarenta e oito) horas, darão início a procedimento formal de rescisão unilateral e aplicação de penalidades contratuais.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ab/>
        <w:t>Parágrafo único. As solicitações, reclamações, exigências, observações e ocorrências relacionadas com a execução do produto deste contrato serão registradas pelo contratante.</w:t>
      </w: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CLÁUSULA OITAVA</w:t>
      </w: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DA RESCISÃO CONTRATUAL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bCs w:val="0"/>
          <w:sz w:val="20"/>
          <w:szCs w:val="20"/>
        </w:rPr>
      </w:pP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Constituem motivo para a rescisão contratual: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b/>
          <w:sz w:val="20"/>
        </w:rPr>
      </w:pPr>
      <w:proofErr w:type="gramStart"/>
      <w:r>
        <w:rPr>
          <w:rFonts w:ascii="Arial" w:hAnsi="Arial" w:cs="Arial"/>
          <w:b/>
          <w:sz w:val="20"/>
        </w:rPr>
        <w:t>1</w:t>
      </w:r>
      <w:proofErr w:type="gramEnd"/>
      <w:r>
        <w:rPr>
          <w:rFonts w:ascii="Arial" w:hAnsi="Arial" w:cs="Arial"/>
          <w:b/>
          <w:sz w:val="20"/>
        </w:rPr>
        <w:t>) de forma unilateral: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a) o não cumprimento de cláusulas contratuais, especificações ou prazos;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b) o cumprimento irregular de cláusulas contratuais, especificações ou prazos;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c) a lentidão do seu cumprimento, levando o contratante a comprovar a impossibilidade da conclusão do fornecimento nos prazos estipulados;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d) o atraso injustificado no fornecimento;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e) a paralisação do fornecimento, sem justa causa e prévia comunicação ao contratante;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f) a subcontratação total ou parcial do seu produto, a associação da contratada com outrem, a cessão ou transferência, total ou parcial, bem como a fusão, cisão ou incorporação;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g) o desatendimento das determinações regulares da autoridade designada para acompanhar e fiscalizar a sua execução, assim como as de seus superiores;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h) o cometimento reiterado de faltas na sua execução, anotadas na forma do §1</w:t>
      </w:r>
      <w:r>
        <w:rPr>
          <w:rFonts w:ascii="Arial" w:hAnsi="Arial" w:cs="Arial"/>
          <w:sz w:val="20"/>
          <w:u w:val="single"/>
          <w:vertAlign w:val="superscript"/>
        </w:rPr>
        <w:t>o</w:t>
      </w:r>
      <w:r>
        <w:rPr>
          <w:rFonts w:ascii="Arial" w:hAnsi="Arial" w:cs="Arial"/>
          <w:sz w:val="20"/>
        </w:rPr>
        <w:t xml:space="preserve"> do art. 67 da Lei Federal n° 8.666/93;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i) a decretação de falência;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j) a dissolução da sociedade;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k) a alteração social ou a modificação da finalidade ou da estrutura da contratada que prejudique a execução do contrato; 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l) razões de interesse público, de alta relevância e amplo conhecimento, </w:t>
      </w:r>
      <w:proofErr w:type="gramStart"/>
      <w:r>
        <w:rPr>
          <w:rFonts w:ascii="Arial" w:hAnsi="Arial" w:cs="Arial"/>
          <w:sz w:val="20"/>
        </w:rPr>
        <w:t>justificadas e determinadas</w:t>
      </w:r>
      <w:proofErr w:type="gramEnd"/>
      <w:r>
        <w:rPr>
          <w:rFonts w:ascii="Arial" w:hAnsi="Arial" w:cs="Arial"/>
          <w:sz w:val="20"/>
        </w:rPr>
        <w:t xml:space="preserve"> pela máxima autoridade da esfera administrativa a que está subordinado o contratante e exaradas no processo administrativo a que se refere o contrato;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m) a ocorrência de caso fortuito ou de força maior, regularmente comprovada, impeditiva da execução do contrato;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b/>
          <w:sz w:val="20"/>
        </w:rPr>
        <w:t>2</w:t>
      </w:r>
      <w:proofErr w:type="gramEnd"/>
      <w:r>
        <w:rPr>
          <w:rFonts w:ascii="Arial" w:hAnsi="Arial" w:cs="Arial"/>
          <w:b/>
          <w:sz w:val="20"/>
        </w:rPr>
        <w:t>) de forma amigável,</w:t>
      </w:r>
      <w:r>
        <w:rPr>
          <w:rFonts w:ascii="Arial" w:hAnsi="Arial" w:cs="Arial"/>
          <w:sz w:val="20"/>
        </w:rPr>
        <w:t xml:space="preserve"> por acordo entre as partes, reduzida a termo no processo da licitação, desde que haja conveniência para a Administração.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§1° Constituem ainda motivos para a rescisão contratual: 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proofErr w:type="gramStart"/>
      <w:r>
        <w:rPr>
          <w:rFonts w:ascii="Arial" w:hAnsi="Arial" w:cs="Arial"/>
          <w:sz w:val="20"/>
        </w:rPr>
        <w:t>1</w:t>
      </w:r>
      <w:proofErr w:type="gramEnd"/>
      <w:r>
        <w:rPr>
          <w:rFonts w:ascii="Arial" w:hAnsi="Arial" w:cs="Arial"/>
          <w:sz w:val="20"/>
        </w:rPr>
        <w:t>) a supressão do fornecimento, por parte do contratante, acarretando modificação do valor inicial do contrato além do limite permitido no §1</w:t>
      </w:r>
      <w:r>
        <w:rPr>
          <w:rFonts w:ascii="Arial" w:hAnsi="Arial" w:cs="Arial"/>
          <w:sz w:val="20"/>
          <w:u w:val="single"/>
          <w:vertAlign w:val="superscript"/>
        </w:rPr>
        <w:t>o</w:t>
      </w:r>
      <w:r>
        <w:rPr>
          <w:rFonts w:ascii="Arial" w:hAnsi="Arial" w:cs="Arial"/>
          <w:sz w:val="20"/>
        </w:rPr>
        <w:t xml:space="preserve"> do art. 65 da Lei Federal n° 8.666/93;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proofErr w:type="gramStart"/>
      <w:r>
        <w:rPr>
          <w:rFonts w:ascii="Arial" w:hAnsi="Arial" w:cs="Arial"/>
          <w:sz w:val="20"/>
        </w:rPr>
        <w:t>2</w:t>
      </w:r>
      <w:proofErr w:type="gramEnd"/>
      <w:r>
        <w:rPr>
          <w:rFonts w:ascii="Arial" w:hAnsi="Arial" w:cs="Arial"/>
          <w:sz w:val="20"/>
        </w:rPr>
        <w:t>) a suspensão de sua execução, por ordem escrita do contratante, por prazo superior a 120 (cento e vinte) dias, salvo em caso de calamidade pública, grave perturbação da ordem interna ou guerra, ou ainda por repetidas suspensões que totalizem o mesmo prazo, independentemente do pagamento obrigatório de indenizações pelas sucessivas e contratualmente imprevistas desmobilizações e mobilizações e outras previstas, assegurado à contratada, nesses casos, o direito de optar pela suspensão do cumprimento das obrigações assumidas até que seja normalizada a situação;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ab/>
      </w:r>
      <w:proofErr w:type="gramStart"/>
      <w:r>
        <w:rPr>
          <w:rFonts w:ascii="Arial" w:hAnsi="Arial" w:cs="Arial"/>
          <w:sz w:val="20"/>
        </w:rPr>
        <w:t>3</w:t>
      </w:r>
      <w:proofErr w:type="gramEnd"/>
      <w:r>
        <w:rPr>
          <w:rFonts w:ascii="Arial" w:hAnsi="Arial" w:cs="Arial"/>
          <w:sz w:val="20"/>
        </w:rPr>
        <w:t>) o atraso superior a 90 (noventa) dias dos pagamentos devidos pelo contratante decorrentes da entrega do produto, já recebidos  salvo em caso de calamidade pública, grave perturbação da ordem interna ou guerra, assegurado à contratada o direito de optar pela suspensão do cumprimento de suas obrigações até que seja normalizada a situação;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proofErr w:type="gramStart"/>
      <w:r>
        <w:rPr>
          <w:rFonts w:ascii="Arial" w:hAnsi="Arial" w:cs="Arial"/>
          <w:sz w:val="20"/>
        </w:rPr>
        <w:t>4</w:t>
      </w:r>
      <w:proofErr w:type="gramEnd"/>
      <w:r>
        <w:rPr>
          <w:rFonts w:ascii="Arial" w:hAnsi="Arial" w:cs="Arial"/>
          <w:sz w:val="20"/>
        </w:rPr>
        <w:t>) a não liberação, por parte do contratante, de local ou condições técnicas para o adequado fornecimento, nos prazos contratuais;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proofErr w:type="gramStart"/>
      <w:r>
        <w:rPr>
          <w:rFonts w:ascii="Arial" w:hAnsi="Arial" w:cs="Arial"/>
          <w:sz w:val="20"/>
        </w:rPr>
        <w:t>5</w:t>
      </w:r>
      <w:proofErr w:type="gramEnd"/>
      <w:r>
        <w:rPr>
          <w:rFonts w:ascii="Arial" w:hAnsi="Arial" w:cs="Arial"/>
          <w:sz w:val="20"/>
        </w:rPr>
        <w:t>) descumprimento do disposto no inciso V do art. 27 da Lei Federal n° 8.666/93, sem prejuízo das sanções penais cabíveis.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§2°  Os casos de rescisão contratual serão formalmente motivados nos autos do processo, assegurado o contraditório e a ampla defesa.</w:t>
      </w:r>
    </w:p>
    <w:p w:rsidR="00BB7C8D" w:rsidRDefault="00BB7C8D" w:rsidP="00BB7C8D">
      <w:pPr>
        <w:pStyle w:val="NormalWeb"/>
        <w:spacing w:before="0" w:after="0"/>
        <w:ind w:firstLine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§3° A contratada reconhece os direitos do contratante, em caso de rescisão administrativa prevista no art. 77 da Lei Federal n° 8.666/93.</w:t>
      </w:r>
    </w:p>
    <w:p w:rsidR="00BB7C8D" w:rsidRDefault="00BB7C8D" w:rsidP="00BB7C8D">
      <w:pPr>
        <w:ind w:right="-1"/>
        <w:jc w:val="center"/>
        <w:rPr>
          <w:rFonts w:ascii="Arial" w:eastAsia="Arial Unicode MS" w:hAnsi="Arial" w:cs="Arial"/>
          <w:b/>
          <w:bCs/>
        </w:rPr>
      </w:pPr>
    </w:p>
    <w:p w:rsidR="00BB7C8D" w:rsidRDefault="00BB7C8D" w:rsidP="00BB7C8D">
      <w:pPr>
        <w:ind w:right="-1"/>
        <w:jc w:val="center"/>
        <w:rPr>
          <w:rFonts w:ascii="Arial" w:eastAsia="Arial Unicode MS" w:hAnsi="Arial" w:cs="Arial"/>
          <w:b/>
          <w:bCs/>
        </w:rPr>
      </w:pPr>
      <w:r>
        <w:rPr>
          <w:rFonts w:ascii="Arial" w:eastAsia="Arial Unicode MS" w:hAnsi="Arial" w:cs="Arial"/>
          <w:b/>
          <w:bCs/>
        </w:rPr>
        <w:t>CLÁUSULA NONA</w:t>
      </w:r>
    </w:p>
    <w:p w:rsidR="00BB7C8D" w:rsidRDefault="00BB7C8D" w:rsidP="00BB7C8D">
      <w:pPr>
        <w:ind w:right="-1"/>
        <w:jc w:val="center"/>
        <w:rPr>
          <w:rFonts w:ascii="Arial" w:eastAsia="Arial Unicode MS" w:hAnsi="Arial" w:cs="Arial"/>
          <w:b/>
          <w:bCs/>
        </w:rPr>
      </w:pPr>
      <w:r>
        <w:rPr>
          <w:rFonts w:ascii="Arial" w:eastAsia="Arial Unicode MS" w:hAnsi="Arial" w:cs="Arial"/>
          <w:b/>
          <w:bCs/>
        </w:rPr>
        <w:t>DAS PENALIDADES</w:t>
      </w:r>
    </w:p>
    <w:p w:rsidR="00BB7C8D" w:rsidRDefault="00BB7C8D" w:rsidP="00BB7C8D">
      <w:pPr>
        <w:ind w:right="-1"/>
        <w:jc w:val="both"/>
        <w:rPr>
          <w:rFonts w:ascii="Arial" w:eastAsia="Arial Unicode MS" w:hAnsi="Arial" w:cs="Arial"/>
          <w:b/>
          <w:bCs/>
        </w:rPr>
      </w:pPr>
    </w:p>
    <w:p w:rsidR="00BB7C8D" w:rsidRDefault="00BB7C8D" w:rsidP="00BB7C8D">
      <w:pPr>
        <w:pStyle w:val="Textoembloco"/>
        <w:ind w:left="0" w:right="-1" w:firstLine="0"/>
        <w:rPr>
          <w:rFonts w:ascii="Arial" w:eastAsia="Arial Unicode MS" w:hAnsi="Arial" w:cs="Arial"/>
          <w:sz w:val="20"/>
        </w:rPr>
      </w:pPr>
      <w:r>
        <w:rPr>
          <w:rFonts w:ascii="Arial" w:eastAsia="Arial Unicode MS" w:hAnsi="Arial" w:cs="Arial"/>
          <w:sz w:val="20"/>
        </w:rPr>
        <w:tab/>
        <w:t>Sem prejuízo do previsto no art. 87 da Lei Federal nº 8.666/93,</w:t>
      </w:r>
      <w:r>
        <w:rPr>
          <w:rFonts w:ascii="Arial" w:eastAsia="Arial Unicode MS" w:hAnsi="Arial" w:cs="Arial"/>
          <w:b/>
          <w:sz w:val="20"/>
        </w:rPr>
        <w:t xml:space="preserve"> </w:t>
      </w:r>
      <w:r>
        <w:rPr>
          <w:rFonts w:ascii="Arial" w:eastAsia="Arial Unicode MS" w:hAnsi="Arial" w:cs="Arial"/>
          <w:sz w:val="20"/>
        </w:rPr>
        <w:t>a contratada, se apresentar pendências junto aos cadastros da Administração Pública, ensejar o retardamento da execução do produto contratual, falhar ou fraudar a prestação dos serviços, comportar-se de modo inidôneo, fizer declaração falsa ou cometer fraude fiscal, garantido o direito prévio da citação e da ampla defesa, ficará impedida de licitar e contratar com o contratante, pelo prazo de até cinco anos, enquanto perdurarem os motivos determinantes da punição ou até que seja promovida a reabilitação perante a própria autoridade que aplicou a penalidade, ficando ainda sujeita à multa de 5% (cinco por cento) do valor global da proposta, devidamente atualizado, sem prejuízo das demais cominações legais.</w:t>
      </w:r>
    </w:p>
    <w:p w:rsidR="00BB7C8D" w:rsidRDefault="00BB7C8D" w:rsidP="00BB7C8D">
      <w:pPr>
        <w:ind w:right="-1"/>
        <w:jc w:val="both"/>
        <w:rPr>
          <w:rFonts w:ascii="Arial" w:eastAsia="Arial Unicode MS" w:hAnsi="Arial" w:cs="Arial"/>
          <w:spacing w:val="-10"/>
        </w:rPr>
      </w:pPr>
      <w:r>
        <w:rPr>
          <w:rFonts w:ascii="Arial" w:eastAsia="Arial Unicode MS" w:hAnsi="Arial" w:cs="Arial"/>
        </w:rPr>
        <w:tab/>
        <w:t xml:space="preserve">§1° Fica facultado ao contratante, na hipótese de descumprimento parcial do contrato por parte da contratada, tal como a prestação deficiente do fornecimento, aplicar a multa de 5% (cinco por cento) sobre o valor </w:t>
      </w:r>
      <w:proofErr w:type="gramStart"/>
      <w:r>
        <w:rPr>
          <w:rFonts w:ascii="Arial" w:eastAsia="Arial Unicode MS" w:hAnsi="Arial" w:cs="Arial"/>
        </w:rPr>
        <w:t>dos produto</w:t>
      </w:r>
      <w:proofErr w:type="gramEnd"/>
      <w:r>
        <w:rPr>
          <w:rFonts w:ascii="Arial" w:eastAsia="Arial Unicode MS" w:hAnsi="Arial" w:cs="Arial"/>
        </w:rPr>
        <w:t xml:space="preserve"> solicitados e em relação aos quais houve o descumprimento, sendo que a multa poderá ser aplicada a cada novo período de 30 (trinta) dias, sem prejuízos das demais providências cabíveis.</w:t>
      </w:r>
      <w:r>
        <w:rPr>
          <w:rFonts w:ascii="Arial" w:eastAsia="Arial Unicode MS" w:hAnsi="Arial" w:cs="Arial"/>
          <w:spacing w:val="-10"/>
        </w:rPr>
        <w:t xml:space="preserve"> 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ab/>
        <w:t>§2° As multas legais e a prevista neste contrato não eximem a contratada, ainda, da reparação dos eventuais danos, perdas ou prejuízos que venha a acarretar ao contratante.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CLÁUSULA DÉCIMA</w:t>
      </w: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DO FORO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Cs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ab/>
        <w:t xml:space="preserve">Fica eleito o foro da Comarca </w:t>
      </w:r>
      <w:proofErr w:type="gramStart"/>
      <w:r>
        <w:rPr>
          <w:rFonts w:ascii="Arial" w:eastAsia="Arial Unicode MS" w:hAnsi="Arial" w:cs="Arial"/>
          <w:b w:val="0"/>
          <w:sz w:val="20"/>
          <w:szCs w:val="20"/>
        </w:rPr>
        <w:t>de ...</w:t>
      </w:r>
      <w:proofErr w:type="gramEnd"/>
      <w:r>
        <w:rPr>
          <w:rFonts w:ascii="Arial" w:eastAsia="Arial Unicode MS" w:hAnsi="Arial" w:cs="Arial"/>
          <w:b w:val="0"/>
          <w:sz w:val="20"/>
          <w:szCs w:val="20"/>
        </w:rPr>
        <w:t>................................, para dirimir quaisquer dúvidas e/ou procedimentos relacionados com o cumprimento deste contrato.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CLÁUSULA DÉCIMA PRIMEIRA</w:t>
      </w: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DA PUBLICIDADE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Cs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ab/>
      </w:r>
      <w:r>
        <w:rPr>
          <w:rFonts w:ascii="Arial" w:eastAsia="Arial Unicode MS" w:hAnsi="Arial" w:cs="Arial"/>
          <w:b w:val="0"/>
          <w:sz w:val="20"/>
          <w:szCs w:val="20"/>
        </w:rPr>
        <w:t>Fica definido que será dada publicidade do presente contrato em cumprimento ao disposto no artigo 61, §1º da Lei Federal nº 8.666/93.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CLÁUSULA DÉCIMA SEGUNDA</w:t>
      </w: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bCs w:val="0"/>
          <w:sz w:val="20"/>
          <w:szCs w:val="20"/>
        </w:rPr>
      </w:pPr>
      <w:r>
        <w:rPr>
          <w:rFonts w:ascii="Arial" w:eastAsia="Arial Unicode MS" w:hAnsi="Arial" w:cs="Arial"/>
          <w:bCs w:val="0"/>
          <w:sz w:val="20"/>
          <w:szCs w:val="20"/>
        </w:rPr>
        <w:t>DAS DISPOSIÇÕES FINAIS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Cs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ab/>
        <w:t>Fazem parte integrante deste contrato, independente de transcrição, as condições estabelecidas na licitação respectiva e as normas contidas na Lei Federal nº 8.666/93, a qual será aplicada aos casos omissos.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ab/>
        <w:t>E por estarem de acordo com as condições estabelecidas, assinam o presente contrato em duas vias de igual teor e valor, na presença de duas testemunhas.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ab/>
      </w:r>
      <w:proofErr w:type="gramStart"/>
      <w:r>
        <w:rPr>
          <w:rFonts w:ascii="Arial" w:eastAsia="Arial Unicode MS" w:hAnsi="Arial" w:cs="Arial"/>
          <w:b w:val="0"/>
          <w:sz w:val="20"/>
          <w:szCs w:val="20"/>
        </w:rPr>
        <w:t>............................</w:t>
      </w:r>
      <w:proofErr w:type="gramEnd"/>
      <w:r>
        <w:rPr>
          <w:rFonts w:ascii="Arial" w:eastAsia="Arial Unicode MS" w:hAnsi="Arial" w:cs="Arial"/>
          <w:b w:val="0"/>
          <w:sz w:val="20"/>
          <w:szCs w:val="20"/>
        </w:rPr>
        <w:t xml:space="preserve">, ......... </w:t>
      </w:r>
      <w:proofErr w:type="gramStart"/>
      <w:r>
        <w:rPr>
          <w:rFonts w:ascii="Arial" w:eastAsia="Arial Unicode MS" w:hAnsi="Arial" w:cs="Arial"/>
          <w:b w:val="0"/>
          <w:sz w:val="20"/>
          <w:szCs w:val="20"/>
        </w:rPr>
        <w:t>de</w:t>
      </w:r>
      <w:proofErr w:type="gramEnd"/>
      <w:r>
        <w:rPr>
          <w:rFonts w:ascii="Arial" w:eastAsia="Arial Unicode MS" w:hAnsi="Arial" w:cs="Arial"/>
          <w:b w:val="0"/>
          <w:sz w:val="20"/>
          <w:szCs w:val="20"/>
        </w:rPr>
        <w:t xml:space="preserve"> ..................... </w:t>
      </w:r>
      <w:proofErr w:type="gramStart"/>
      <w:r>
        <w:rPr>
          <w:rFonts w:ascii="Arial" w:eastAsia="Arial Unicode MS" w:hAnsi="Arial" w:cs="Arial"/>
          <w:b w:val="0"/>
          <w:sz w:val="20"/>
          <w:szCs w:val="20"/>
        </w:rPr>
        <w:t>de</w:t>
      </w:r>
      <w:proofErr w:type="gramEnd"/>
      <w:r>
        <w:rPr>
          <w:rFonts w:ascii="Arial" w:eastAsia="Arial Unicode MS" w:hAnsi="Arial" w:cs="Arial"/>
          <w:b w:val="0"/>
          <w:sz w:val="20"/>
          <w:szCs w:val="20"/>
        </w:rPr>
        <w:t xml:space="preserve"> ...........</w:t>
      </w: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jc w:val="both"/>
        <w:rPr>
          <w:rFonts w:ascii="Arial" w:eastAsia="Arial Unicode MS" w:hAnsi="Arial" w:cs="Arial"/>
          <w:b w:val="0"/>
          <w:sz w:val="20"/>
          <w:szCs w:val="20"/>
        </w:rPr>
      </w:pP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Contratante                                                                                        Contratada</w:t>
      </w:r>
    </w:p>
    <w:p w:rsidR="00BB7C8D" w:rsidRDefault="00BB7C8D" w:rsidP="00BB7C8D">
      <w:pPr>
        <w:pStyle w:val="Ttulo"/>
        <w:ind w:right="-1"/>
        <w:jc w:val="left"/>
        <w:rPr>
          <w:rFonts w:ascii="Arial" w:eastAsia="Arial Unicode MS" w:hAnsi="Arial" w:cs="Arial"/>
          <w:b w:val="0"/>
          <w:sz w:val="20"/>
          <w:szCs w:val="20"/>
        </w:rPr>
      </w:pPr>
      <w:r>
        <w:rPr>
          <w:rFonts w:ascii="Arial" w:eastAsia="Arial Unicode MS" w:hAnsi="Arial" w:cs="Arial"/>
          <w:b w:val="0"/>
          <w:sz w:val="20"/>
          <w:szCs w:val="20"/>
        </w:rPr>
        <w:t xml:space="preserve"> </w:t>
      </w: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sz w:val="20"/>
          <w:szCs w:val="20"/>
        </w:rPr>
      </w:pP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TESTEMUNHAS:</w:t>
      </w:r>
    </w:p>
    <w:p w:rsidR="00BB7C8D" w:rsidRDefault="00BB7C8D" w:rsidP="00BB7C8D">
      <w:pPr>
        <w:pStyle w:val="Ttulo"/>
        <w:ind w:right="-1"/>
        <w:rPr>
          <w:rFonts w:ascii="Arial" w:eastAsia="Arial Unicode MS" w:hAnsi="Arial" w:cs="Arial"/>
          <w:sz w:val="20"/>
          <w:szCs w:val="20"/>
        </w:rPr>
      </w:pPr>
    </w:p>
    <w:p w:rsidR="00BB7C8D" w:rsidRDefault="00BB7C8D" w:rsidP="00BB7C8D">
      <w:pPr>
        <w:pStyle w:val="Ttulo"/>
        <w:ind w:right="-1"/>
        <w:rPr>
          <w:rFonts w:ascii="Arial" w:hAnsi="Arial" w:cs="Arial"/>
          <w:b w:val="0"/>
          <w:spacing w:val="-10"/>
        </w:rPr>
      </w:pPr>
    </w:p>
    <w:p w:rsidR="00BB7C8D" w:rsidRDefault="00BB7C8D" w:rsidP="00BB7C8D">
      <w:pPr>
        <w:pStyle w:val="Ttulo"/>
        <w:tabs>
          <w:tab w:val="left" w:pos="5411"/>
        </w:tabs>
        <w:ind w:right="-568"/>
        <w:jc w:val="left"/>
        <w:rPr>
          <w:rFonts w:ascii="Arial" w:hAnsi="Arial" w:cs="Arial"/>
          <w:b w:val="0"/>
          <w:spacing w:val="-10"/>
        </w:rPr>
      </w:pPr>
    </w:p>
    <w:p w:rsidR="00BB7C8D" w:rsidRDefault="00BB7C8D" w:rsidP="00BB7C8D">
      <w:pPr>
        <w:pStyle w:val="Ttulo"/>
        <w:tabs>
          <w:tab w:val="left" w:pos="5411"/>
        </w:tabs>
        <w:ind w:right="-568"/>
        <w:jc w:val="left"/>
        <w:rPr>
          <w:rFonts w:ascii="Arial" w:hAnsi="Arial" w:cs="Arial"/>
          <w:b w:val="0"/>
          <w:spacing w:val="-10"/>
        </w:rPr>
      </w:pPr>
    </w:p>
    <w:p w:rsidR="00A8292D" w:rsidRDefault="00A8292D" w:rsidP="00A8292D">
      <w:pPr>
        <w:pStyle w:val="Ttulo"/>
        <w:ind w:right="-1"/>
        <w:rPr>
          <w:rFonts w:ascii="Arial" w:hAnsi="Arial" w:cs="Arial"/>
          <w:b w:val="0"/>
          <w:spacing w:val="-10"/>
        </w:rPr>
      </w:pPr>
    </w:p>
    <w:p w:rsidR="00E6212A" w:rsidRDefault="00E6212A" w:rsidP="00E6212A">
      <w:pPr>
        <w:pStyle w:val="Ttulo"/>
        <w:tabs>
          <w:tab w:val="left" w:pos="5411"/>
        </w:tabs>
        <w:ind w:right="-568"/>
        <w:jc w:val="left"/>
        <w:rPr>
          <w:rFonts w:ascii="Arial" w:hAnsi="Arial" w:cs="Arial"/>
          <w:b w:val="0"/>
          <w:spacing w:val="-10"/>
        </w:rPr>
      </w:pPr>
    </w:p>
    <w:p w:rsidR="00E6212A" w:rsidRDefault="00E6212A" w:rsidP="00E6212A">
      <w:pPr>
        <w:pStyle w:val="Ttulo"/>
        <w:tabs>
          <w:tab w:val="left" w:pos="5411"/>
        </w:tabs>
        <w:ind w:right="-568"/>
        <w:jc w:val="left"/>
        <w:rPr>
          <w:rFonts w:ascii="Arial" w:hAnsi="Arial" w:cs="Arial"/>
          <w:b w:val="0"/>
          <w:spacing w:val="-10"/>
        </w:rPr>
      </w:pPr>
    </w:p>
    <w:sectPr w:rsidR="00E6212A" w:rsidSect="00E6212A">
      <w:headerReference w:type="default" r:id="rId10"/>
      <w:pgSz w:w="11906" w:h="16838"/>
      <w:pgMar w:top="2268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FA6" w:rsidRDefault="00C71FA6" w:rsidP="00E6212A">
      <w:r>
        <w:separator/>
      </w:r>
    </w:p>
  </w:endnote>
  <w:endnote w:type="continuationSeparator" w:id="0">
    <w:p w:rsidR="00C71FA6" w:rsidRDefault="00C71FA6" w:rsidP="00E6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WTFCL+StoneSans">
    <w:altName w:val="Stone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FA6" w:rsidRDefault="00C71FA6" w:rsidP="00E6212A">
      <w:r>
        <w:separator/>
      </w:r>
    </w:p>
  </w:footnote>
  <w:footnote w:type="continuationSeparator" w:id="0">
    <w:p w:rsidR="00C71FA6" w:rsidRDefault="00C71FA6" w:rsidP="00E621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FA6" w:rsidRDefault="00C71FA6" w:rsidP="00E6212A">
    <w:pPr>
      <w:pStyle w:val="Cabealho"/>
      <w:jc w:val="center"/>
      <w:rPr>
        <w:noProof/>
      </w:rPr>
    </w:pPr>
  </w:p>
  <w:p w:rsidR="00C71FA6" w:rsidRPr="0095700A" w:rsidRDefault="00C71FA6" w:rsidP="00E6212A">
    <w:pPr>
      <w:pStyle w:val="Cabealho"/>
      <w:jc w:val="center"/>
      <w:rPr>
        <w:rFonts w:ascii="Arial" w:hAnsi="Arial" w:cs="Arial"/>
      </w:rPr>
    </w:pPr>
  </w:p>
  <w:p w:rsidR="00C71FA6" w:rsidRDefault="00C71FA6" w:rsidP="00E6212A">
    <w:pPr>
      <w:pStyle w:val="Cabealho"/>
      <w:jc w:val="center"/>
      <w:rPr>
        <w:rFonts w:ascii="Arial" w:hAnsi="Arial" w:cs="Arial"/>
        <w:b/>
        <w:bCs/>
        <w:iCs/>
        <w:spacing w:val="60"/>
        <w:sz w:val="24"/>
        <w:szCs w:val="24"/>
      </w:rPr>
    </w:pPr>
    <w:r w:rsidRPr="0095700A">
      <w:rPr>
        <w:rFonts w:ascii="Arial" w:hAnsi="Arial" w:cs="Arial"/>
        <w:b/>
        <w:bCs/>
        <w:iCs/>
        <w:spacing w:val="60"/>
        <w:sz w:val="24"/>
        <w:szCs w:val="24"/>
      </w:rPr>
      <w:t>Consórcio Intermunicipal de Saneamento Básico do Espírito Santo</w:t>
    </w:r>
  </w:p>
  <w:p w:rsidR="00C71FA6" w:rsidRPr="0095700A" w:rsidRDefault="00C71FA6" w:rsidP="00E6212A">
    <w:pPr>
      <w:pStyle w:val="Cabealho"/>
      <w:jc w:val="center"/>
      <w:rPr>
        <w:rFonts w:ascii="Arial" w:hAnsi="Arial" w:cs="Arial"/>
        <w:bCs/>
        <w:iCs/>
        <w:spacing w:val="60"/>
      </w:rPr>
    </w:pPr>
    <w:proofErr w:type="gramStart"/>
    <w:r w:rsidRPr="009F6914">
      <w:rPr>
        <w:rFonts w:ascii="Arial" w:hAnsi="Arial" w:cs="Arial"/>
        <w:b/>
        <w:bCs/>
        <w:iCs/>
        <w:spacing w:val="60"/>
      </w:rPr>
      <w:t>CNPJ:</w:t>
    </w:r>
    <w:proofErr w:type="gramEnd"/>
    <w:r w:rsidRPr="0095700A">
      <w:rPr>
        <w:rFonts w:ascii="Arial" w:hAnsi="Arial" w:cs="Arial"/>
        <w:bCs/>
        <w:iCs/>
        <w:spacing w:val="60"/>
      </w:rPr>
      <w:t>14.934.498/0001-74</w:t>
    </w:r>
  </w:p>
  <w:p w:rsidR="00C71FA6" w:rsidRPr="0095700A" w:rsidRDefault="00C71FA6" w:rsidP="00E6212A">
    <w:pPr>
      <w:tabs>
        <w:tab w:val="left" w:pos="4962"/>
      </w:tabs>
      <w:jc w:val="center"/>
      <w:rPr>
        <w:rFonts w:ascii="Arial" w:hAnsi="Arial" w:cs="Arial"/>
        <w:snapToGrid w:val="0"/>
      </w:rPr>
    </w:pPr>
    <w:r w:rsidRPr="0095700A">
      <w:rPr>
        <w:rFonts w:ascii="Arial" w:hAnsi="Arial" w:cs="Arial"/>
        <w:snapToGrid w:val="0"/>
      </w:rPr>
      <w:t xml:space="preserve">PRAÇA ISIDORO </w:t>
    </w:r>
    <w:proofErr w:type="gramStart"/>
    <w:r w:rsidRPr="0095700A">
      <w:rPr>
        <w:rFonts w:ascii="Arial" w:hAnsi="Arial" w:cs="Arial"/>
        <w:snapToGrid w:val="0"/>
      </w:rPr>
      <w:t>BINDA,</w:t>
    </w:r>
    <w:proofErr w:type="gramEnd"/>
    <w:r w:rsidRPr="0095700A">
      <w:rPr>
        <w:rFonts w:ascii="Arial" w:hAnsi="Arial" w:cs="Arial"/>
        <w:snapToGrid w:val="0"/>
      </w:rPr>
      <w:t>138 - BAIRRO VILA NOVA- COLATINA-ES CEP-29702-040</w:t>
    </w:r>
  </w:p>
  <w:p w:rsidR="00C71FA6" w:rsidRPr="0095700A" w:rsidRDefault="00C71FA6" w:rsidP="00E6212A">
    <w:pPr>
      <w:tabs>
        <w:tab w:val="left" w:pos="4962"/>
      </w:tabs>
      <w:jc w:val="center"/>
      <w:rPr>
        <w:rFonts w:ascii="Arial" w:hAnsi="Arial" w:cs="Arial"/>
        <w:bCs/>
        <w:snapToGrid w:val="0"/>
      </w:rPr>
    </w:pPr>
    <w:r w:rsidRPr="009F6914">
      <w:rPr>
        <w:rFonts w:ascii="Arial" w:hAnsi="Arial" w:cs="Arial"/>
        <w:b/>
        <w:snapToGrid w:val="0"/>
      </w:rPr>
      <w:t>Tel.</w:t>
    </w:r>
    <w:r>
      <w:rPr>
        <w:rFonts w:ascii="Arial" w:hAnsi="Arial" w:cs="Arial"/>
        <w:b/>
        <w:snapToGrid w:val="0"/>
      </w:rPr>
      <w:t xml:space="preserve">: </w:t>
    </w:r>
    <w:r>
      <w:rPr>
        <w:rFonts w:ascii="Arial" w:hAnsi="Arial" w:cs="Arial"/>
        <w:snapToGrid w:val="0"/>
      </w:rPr>
      <w:t>(27)3722-0366</w:t>
    </w:r>
    <w:proofErr w:type="gramStart"/>
    <w:r>
      <w:rPr>
        <w:rFonts w:ascii="Arial" w:hAnsi="Arial" w:cs="Arial"/>
        <w:snapToGrid w:val="0"/>
      </w:rPr>
      <w:t xml:space="preserve">    </w:t>
    </w:r>
    <w:proofErr w:type="gramEnd"/>
    <w:r w:rsidRPr="009F6914">
      <w:rPr>
        <w:rFonts w:ascii="Arial" w:hAnsi="Arial" w:cs="Arial"/>
        <w:b/>
        <w:snapToGrid w:val="0"/>
      </w:rPr>
      <w:t>e-mail:</w:t>
    </w:r>
    <w:r w:rsidRPr="0095700A">
      <w:rPr>
        <w:rFonts w:ascii="Arial" w:hAnsi="Arial" w:cs="Arial"/>
        <w:snapToGrid w:val="0"/>
      </w:rPr>
      <w:t xml:space="preserve"> comprascisabes@gmail.com</w:t>
    </w:r>
  </w:p>
  <w:p w:rsidR="00C71FA6" w:rsidRDefault="00C71FA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56C3A"/>
    <w:multiLevelType w:val="multilevel"/>
    <w:tmpl w:val="66647084"/>
    <w:lvl w:ilvl="0">
      <w:start w:val="17"/>
      <w:numFmt w:val="decimal"/>
      <w:lvlText w:val="%1"/>
      <w:lvlJc w:val="left"/>
      <w:pPr>
        <w:ind w:left="420" w:hanging="420"/>
      </w:pPr>
      <w:rPr>
        <w:rFonts w:eastAsia="Times New Roman"/>
      </w:rPr>
    </w:lvl>
    <w:lvl w:ilvl="1">
      <w:start w:val="6"/>
      <w:numFmt w:val="decimal"/>
      <w:lvlText w:val="%1.%2"/>
      <w:lvlJc w:val="left"/>
      <w:pPr>
        <w:ind w:left="-714" w:hanging="42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-1548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-2682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-3456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-459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-5724" w:hanging="108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-6498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-7632" w:hanging="1440"/>
      </w:pPr>
      <w:rPr>
        <w:rFonts w:eastAsia="Times New Roman"/>
      </w:rPr>
    </w:lvl>
  </w:abstractNum>
  <w:abstractNum w:abstractNumId="1">
    <w:nsid w:val="2F4A65B0"/>
    <w:multiLevelType w:val="multilevel"/>
    <w:tmpl w:val="45DC68EE"/>
    <w:lvl w:ilvl="0">
      <w:start w:val="17"/>
      <w:numFmt w:val="decimal"/>
      <w:lvlText w:val="%1"/>
      <w:lvlJc w:val="left"/>
      <w:pPr>
        <w:ind w:left="570" w:hanging="570"/>
      </w:pPr>
      <w:rPr>
        <w:rFonts w:ascii="Cambria" w:eastAsia="Times New Roman" w:hAnsi="Cambria" w:cs="Arial" w:hint="default"/>
        <w:color w:val="000000"/>
        <w:sz w:val="22"/>
      </w:rPr>
    </w:lvl>
    <w:lvl w:ilvl="1">
      <w:start w:val="7"/>
      <w:numFmt w:val="decimal"/>
      <w:lvlText w:val="%1.%2"/>
      <w:lvlJc w:val="left"/>
      <w:pPr>
        <w:ind w:left="570" w:hanging="570"/>
      </w:pPr>
      <w:rPr>
        <w:rFonts w:ascii="Cambria" w:eastAsia="Times New Roman" w:hAnsi="Cambria" w:cs="Arial" w:hint="default"/>
        <w:b w:val="0"/>
        <w:color w:val="000000"/>
        <w:sz w:val="22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Cambria" w:eastAsia="Times New Roman" w:hAnsi="Cambria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ascii="Cambria" w:eastAsia="Times New Roman" w:hAnsi="Cambria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ascii="Cambria" w:eastAsia="Times New Roman" w:hAnsi="Cambria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ascii="Cambria" w:eastAsia="Times New Roman" w:hAnsi="Cambria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-2322" w:hanging="1080"/>
      </w:pPr>
      <w:rPr>
        <w:rFonts w:ascii="Cambria" w:eastAsia="Times New Roman" w:hAnsi="Cambria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ascii="Cambria" w:eastAsia="Times New Roman" w:hAnsi="Cambria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ascii="Cambria" w:eastAsia="Times New Roman" w:hAnsi="Cambria" w:cs="Arial" w:hint="default"/>
        <w:color w:val="000000"/>
        <w:sz w:val="22"/>
      </w:rPr>
    </w:lvl>
  </w:abstractNum>
  <w:abstractNum w:abstractNumId="2">
    <w:nsid w:val="44C1547D"/>
    <w:multiLevelType w:val="hybridMultilevel"/>
    <w:tmpl w:val="AA5AC2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D4732"/>
    <w:multiLevelType w:val="multilevel"/>
    <w:tmpl w:val="337C6D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-774"/>
        </w:tabs>
        <w:ind w:left="-774" w:hanging="360"/>
      </w:pPr>
    </w:lvl>
    <w:lvl w:ilvl="2">
      <w:start w:val="1"/>
      <w:numFmt w:val="decimal"/>
      <w:lvlText w:val="%1.%2.%3."/>
      <w:lvlJc w:val="left"/>
      <w:pPr>
        <w:tabs>
          <w:tab w:val="num" w:pos="-1548"/>
        </w:tabs>
        <w:ind w:left="-1548" w:hanging="720"/>
      </w:pPr>
    </w:lvl>
    <w:lvl w:ilvl="3">
      <w:start w:val="1"/>
      <w:numFmt w:val="decimal"/>
      <w:lvlText w:val="%1.%2.%3.%4."/>
      <w:lvlJc w:val="left"/>
      <w:pPr>
        <w:tabs>
          <w:tab w:val="num" w:pos="-2682"/>
        </w:tabs>
        <w:ind w:left="-2682" w:hanging="720"/>
      </w:pPr>
    </w:lvl>
    <w:lvl w:ilvl="4">
      <w:start w:val="1"/>
      <w:numFmt w:val="decimal"/>
      <w:lvlText w:val="%1.%2.%3.%4.%5."/>
      <w:lvlJc w:val="left"/>
      <w:pPr>
        <w:tabs>
          <w:tab w:val="num" w:pos="-3456"/>
        </w:tabs>
        <w:ind w:left="-3456" w:hanging="1080"/>
      </w:pPr>
    </w:lvl>
    <w:lvl w:ilvl="5">
      <w:start w:val="1"/>
      <w:numFmt w:val="decimal"/>
      <w:lvlText w:val="%1.%2.%3.%4.%5.%6."/>
      <w:lvlJc w:val="left"/>
      <w:pPr>
        <w:tabs>
          <w:tab w:val="num" w:pos="-4590"/>
        </w:tabs>
        <w:ind w:left="-459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5364"/>
        </w:tabs>
        <w:ind w:left="-53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6498"/>
        </w:tabs>
        <w:ind w:left="-649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7632"/>
        </w:tabs>
        <w:ind w:left="-7632" w:hanging="1440"/>
      </w:pPr>
    </w:lvl>
  </w:abstractNum>
  <w:abstractNum w:abstractNumId="4">
    <w:nsid w:val="6CD15688"/>
    <w:multiLevelType w:val="multilevel"/>
    <w:tmpl w:val="D4C2C190"/>
    <w:lvl w:ilvl="0">
      <w:start w:val="7"/>
      <w:numFmt w:val="decimal"/>
      <w:lvlText w:val="%1"/>
      <w:lvlJc w:val="left"/>
      <w:pPr>
        <w:ind w:left="528" w:hanging="528"/>
      </w:pPr>
      <w:rPr>
        <w:b/>
      </w:rPr>
    </w:lvl>
    <w:lvl w:ilvl="1">
      <w:start w:val="4"/>
      <w:numFmt w:val="decimal"/>
      <w:lvlText w:val="%1.%2"/>
      <w:lvlJc w:val="left"/>
      <w:pPr>
        <w:ind w:left="150" w:hanging="528"/>
      </w:pPr>
      <w:rPr>
        <w:b/>
      </w:rPr>
    </w:lvl>
    <w:lvl w:ilvl="2">
      <w:start w:val="3"/>
      <w:numFmt w:val="decimal"/>
      <w:lvlText w:val="%1.%2.%3"/>
      <w:lvlJc w:val="left"/>
      <w:pPr>
        <w:ind w:left="-36" w:hanging="720"/>
      </w:pPr>
      <w:rPr>
        <w:b/>
      </w:rPr>
    </w:lvl>
    <w:lvl w:ilvl="3">
      <w:start w:val="5"/>
      <w:numFmt w:val="decimal"/>
      <w:lvlText w:val="%1.%2.%3.%4"/>
      <w:lvlJc w:val="left"/>
      <w:pPr>
        <w:ind w:left="-414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-792" w:hanging="720"/>
      </w:pPr>
      <w:rPr>
        <w:b/>
      </w:rPr>
    </w:lvl>
    <w:lvl w:ilvl="5">
      <w:start w:val="1"/>
      <w:numFmt w:val="decimal"/>
      <w:lvlText w:val="%1.%2.%3.%4.%5.%6"/>
      <w:lvlJc w:val="left"/>
      <w:pPr>
        <w:ind w:left="-8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-1188" w:hanging="1080"/>
      </w:pPr>
      <w:rPr>
        <w:b/>
      </w:rPr>
    </w:lvl>
    <w:lvl w:ilvl="7">
      <w:start w:val="1"/>
      <w:numFmt w:val="decimal"/>
      <w:lvlText w:val="%1.%2.%3.%4.%5.%6.%7.%8"/>
      <w:lvlJc w:val="left"/>
      <w:pPr>
        <w:ind w:left="-1206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-1584" w:hanging="1440"/>
      </w:pPr>
      <w:rPr>
        <w:b/>
      </w:rPr>
    </w:lvl>
  </w:abstractNum>
  <w:abstractNum w:abstractNumId="5">
    <w:nsid w:val="71CD07DD"/>
    <w:multiLevelType w:val="multilevel"/>
    <w:tmpl w:val="AC56F9FC"/>
    <w:lvl w:ilvl="0">
      <w:start w:val="7"/>
      <w:numFmt w:val="decimal"/>
      <w:lvlText w:val="%1"/>
      <w:lvlJc w:val="left"/>
      <w:pPr>
        <w:ind w:left="444" w:hanging="444"/>
      </w:pPr>
    </w:lvl>
    <w:lvl w:ilvl="1">
      <w:start w:val="5"/>
      <w:numFmt w:val="decimal"/>
      <w:lvlText w:val="%1.%2"/>
      <w:lvlJc w:val="left"/>
      <w:pPr>
        <w:ind w:left="444" w:hanging="444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>
    <w:nsid w:val="7ECD55FD"/>
    <w:multiLevelType w:val="hybridMultilevel"/>
    <w:tmpl w:val="18421700"/>
    <w:lvl w:ilvl="0" w:tplc="675CCD28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  <w:lvlOverride w:ilvl="0">
      <w:startOverride w:val="6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7"/>
    </w:lvlOverride>
    <w:lvlOverride w:ilvl="1">
      <w:startOverride w:val="4"/>
    </w:lvlOverride>
    <w:lvlOverride w:ilvl="2">
      <w:startOverride w:val="3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7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7"/>
    </w:lvlOverride>
    <w:lvlOverride w:ilvl="1">
      <w:startOverride w:val="7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12A"/>
    <w:rsid w:val="00002701"/>
    <w:rsid w:val="00015DEC"/>
    <w:rsid w:val="000B4328"/>
    <w:rsid w:val="000E202C"/>
    <w:rsid w:val="00140FBB"/>
    <w:rsid w:val="00142473"/>
    <w:rsid w:val="001B1C91"/>
    <w:rsid w:val="001C5DFA"/>
    <w:rsid w:val="002A4EFA"/>
    <w:rsid w:val="002F5759"/>
    <w:rsid w:val="003E6573"/>
    <w:rsid w:val="0043570D"/>
    <w:rsid w:val="004770C8"/>
    <w:rsid w:val="004A2ACE"/>
    <w:rsid w:val="0059539D"/>
    <w:rsid w:val="005A291B"/>
    <w:rsid w:val="005B0D85"/>
    <w:rsid w:val="005D26B8"/>
    <w:rsid w:val="005F7447"/>
    <w:rsid w:val="006011FA"/>
    <w:rsid w:val="00632BCD"/>
    <w:rsid w:val="00673395"/>
    <w:rsid w:val="006A4FCF"/>
    <w:rsid w:val="006D4355"/>
    <w:rsid w:val="00707E6F"/>
    <w:rsid w:val="00761FD0"/>
    <w:rsid w:val="007A63A1"/>
    <w:rsid w:val="007B2CD5"/>
    <w:rsid w:val="0084660B"/>
    <w:rsid w:val="00852384"/>
    <w:rsid w:val="008C12D7"/>
    <w:rsid w:val="008C3D77"/>
    <w:rsid w:val="008D00C6"/>
    <w:rsid w:val="00940428"/>
    <w:rsid w:val="009506A4"/>
    <w:rsid w:val="00A24342"/>
    <w:rsid w:val="00A25B54"/>
    <w:rsid w:val="00A27DC3"/>
    <w:rsid w:val="00A33ADF"/>
    <w:rsid w:val="00A74B9A"/>
    <w:rsid w:val="00A801B8"/>
    <w:rsid w:val="00A8292D"/>
    <w:rsid w:val="00AC0BC5"/>
    <w:rsid w:val="00AD41C8"/>
    <w:rsid w:val="00AF722B"/>
    <w:rsid w:val="00B20B1E"/>
    <w:rsid w:val="00B31D51"/>
    <w:rsid w:val="00BB6C64"/>
    <w:rsid w:val="00BB7C8D"/>
    <w:rsid w:val="00BE085A"/>
    <w:rsid w:val="00C03E54"/>
    <w:rsid w:val="00C239ED"/>
    <w:rsid w:val="00C70CC4"/>
    <w:rsid w:val="00C71FA6"/>
    <w:rsid w:val="00C94109"/>
    <w:rsid w:val="00D14CB0"/>
    <w:rsid w:val="00D52025"/>
    <w:rsid w:val="00DA23D6"/>
    <w:rsid w:val="00DB514A"/>
    <w:rsid w:val="00E606E5"/>
    <w:rsid w:val="00E6212A"/>
    <w:rsid w:val="00F14754"/>
    <w:rsid w:val="00F5666B"/>
    <w:rsid w:val="00F5758A"/>
    <w:rsid w:val="00F95812"/>
    <w:rsid w:val="00FB33DD"/>
    <w:rsid w:val="00FB6873"/>
    <w:rsid w:val="00FF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text" w:uiPriority="0"/>
    <w:lsdException w:name="Lis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6212A"/>
    <w:pPr>
      <w:keepNext/>
      <w:jc w:val="right"/>
      <w:outlineLvl w:val="0"/>
    </w:pPr>
    <w:rPr>
      <w:i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E6212A"/>
    <w:pPr>
      <w:keepNext/>
      <w:jc w:val="center"/>
      <w:outlineLvl w:val="1"/>
    </w:pPr>
    <w:rPr>
      <w:b/>
      <w:i/>
      <w:sz w:val="24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E6212A"/>
    <w:pPr>
      <w:keepNext/>
      <w:jc w:val="center"/>
      <w:outlineLvl w:val="2"/>
    </w:pPr>
    <w:rPr>
      <w:i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6212A"/>
    <w:pPr>
      <w:keepNext/>
      <w:ind w:left="3540"/>
      <w:jc w:val="both"/>
      <w:outlineLvl w:val="3"/>
    </w:pPr>
    <w:rPr>
      <w:i/>
      <w:sz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E6212A"/>
    <w:pPr>
      <w:keepNext/>
      <w:outlineLvl w:val="4"/>
    </w:pPr>
    <w:rPr>
      <w:b/>
      <w:bCs/>
      <w:sz w:val="24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E6212A"/>
    <w:pPr>
      <w:keepNext/>
      <w:jc w:val="center"/>
      <w:outlineLvl w:val="5"/>
    </w:pPr>
    <w:rPr>
      <w:sz w:val="24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E6212A"/>
    <w:pPr>
      <w:keepNext/>
      <w:jc w:val="center"/>
      <w:outlineLvl w:val="6"/>
    </w:pPr>
    <w:rPr>
      <w:b/>
      <w:bCs/>
      <w:sz w:val="24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E6212A"/>
    <w:pPr>
      <w:keepNext/>
      <w:jc w:val="center"/>
      <w:outlineLvl w:val="7"/>
    </w:pPr>
    <w:rPr>
      <w:bCs/>
      <w:sz w:val="28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E6212A"/>
    <w:pPr>
      <w:keepNext/>
      <w:jc w:val="right"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6212A"/>
    <w:rPr>
      <w:rFonts w:ascii="Times New Roman" w:eastAsia="Times New Roman" w:hAnsi="Times New Roman" w:cs="Times New Roman"/>
      <w:i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E6212A"/>
    <w:rPr>
      <w:rFonts w:ascii="Times New Roman" w:eastAsia="Times New Roman" w:hAnsi="Times New Roman" w:cs="Times New Roman"/>
      <w:b/>
      <w:i/>
      <w:sz w:val="24"/>
      <w:szCs w:val="20"/>
      <w:u w:val="single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E6212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E6212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semiHidden/>
    <w:rsid w:val="00E6212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semiHidden/>
    <w:rsid w:val="00E6212A"/>
    <w:rPr>
      <w:rFonts w:ascii="Times New Roman" w:eastAsia="Times New Roman" w:hAnsi="Times New Roman" w:cs="Times New Roman"/>
      <w:bCs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E6212A"/>
    <w:rPr>
      <w:rFonts w:ascii="Times New Roman" w:eastAsia="Times New Roman" w:hAnsi="Times New Roman" w:cs="Times New Roman"/>
      <w:i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E6212A"/>
    <w:rPr>
      <w:rFonts w:ascii="Times New Roman" w:eastAsia="Times New Roman" w:hAnsi="Times New Roman" w:cs="Times New Roman"/>
      <w:i/>
      <w:sz w:val="28"/>
      <w:szCs w:val="20"/>
      <w:lang w:eastAsia="pt-BR"/>
    </w:rPr>
  </w:style>
  <w:style w:type="character" w:customStyle="1" w:styleId="Ttulo9Char">
    <w:name w:val="Título 9 Char"/>
    <w:basedOn w:val="Fontepargpadro"/>
    <w:link w:val="Ttulo9"/>
    <w:semiHidden/>
    <w:rsid w:val="00E6212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semiHidden/>
    <w:unhideWhenUsed/>
    <w:rsid w:val="00E6212A"/>
    <w:rPr>
      <w:color w:val="0000FF"/>
      <w:u w:val="single"/>
    </w:rPr>
  </w:style>
  <w:style w:type="paragraph" w:styleId="NormalWeb">
    <w:name w:val="Normal (Web)"/>
    <w:basedOn w:val="Normal"/>
    <w:unhideWhenUsed/>
    <w:rsid w:val="00E6212A"/>
    <w:pPr>
      <w:spacing w:before="100" w:after="100"/>
    </w:pPr>
    <w:rPr>
      <w:color w:val="000000"/>
      <w:sz w:val="24"/>
    </w:rPr>
  </w:style>
  <w:style w:type="paragraph" w:styleId="Sumrio1">
    <w:name w:val="toc 1"/>
    <w:basedOn w:val="Normal"/>
    <w:next w:val="Normal"/>
    <w:autoRedefine/>
    <w:semiHidden/>
    <w:unhideWhenUsed/>
    <w:rsid w:val="00E6212A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6212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212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E6212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6212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E6212A"/>
    <w:rPr>
      <w:rFonts w:ascii="Courier New" w:eastAsia="Times New Roman" w:hAnsi="Courier New" w:cs="Times New Roman"/>
      <w:sz w:val="24"/>
      <w:szCs w:val="20"/>
      <w:lang w:eastAsia="pt-BR"/>
    </w:rPr>
  </w:style>
  <w:style w:type="paragraph" w:styleId="Textodenotadefim">
    <w:name w:val="endnote text"/>
    <w:basedOn w:val="Normal"/>
    <w:link w:val="TextodenotadefimChar"/>
    <w:semiHidden/>
    <w:unhideWhenUsed/>
    <w:rsid w:val="00E6212A"/>
    <w:rPr>
      <w:rFonts w:ascii="Courier New" w:hAnsi="Courier New"/>
      <w:sz w:val="24"/>
    </w:rPr>
  </w:style>
  <w:style w:type="paragraph" w:styleId="Lista">
    <w:name w:val="List"/>
    <w:basedOn w:val="Normal"/>
    <w:semiHidden/>
    <w:unhideWhenUsed/>
    <w:rsid w:val="00E6212A"/>
    <w:pPr>
      <w:widowControl w:val="0"/>
      <w:snapToGrid w:val="0"/>
      <w:ind w:left="283" w:hanging="283"/>
    </w:pPr>
    <w:rPr>
      <w:rFonts w:ascii="Arial" w:hAnsi="Arial"/>
      <w:b/>
      <w:kern w:val="28"/>
      <w:sz w:val="22"/>
    </w:rPr>
  </w:style>
  <w:style w:type="paragraph" w:styleId="Commarcadores">
    <w:name w:val="List Bullet"/>
    <w:basedOn w:val="Normal"/>
    <w:semiHidden/>
    <w:unhideWhenUsed/>
    <w:rsid w:val="00E6212A"/>
    <w:pPr>
      <w:tabs>
        <w:tab w:val="num" w:pos="360"/>
      </w:tabs>
      <w:ind w:left="360" w:hanging="360"/>
    </w:pPr>
    <w:rPr>
      <w:rFonts w:ascii="Arial" w:hAnsi="Arial"/>
      <w:sz w:val="22"/>
    </w:rPr>
  </w:style>
  <w:style w:type="paragraph" w:styleId="Ttulo">
    <w:name w:val="Title"/>
    <w:basedOn w:val="Normal"/>
    <w:link w:val="TtuloChar"/>
    <w:uiPriority w:val="10"/>
    <w:qFormat/>
    <w:rsid w:val="00E6212A"/>
    <w:pPr>
      <w:jc w:val="center"/>
    </w:pPr>
    <w:rPr>
      <w:b/>
      <w:bCs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E6212A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E6212A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E6212A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621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E6212A"/>
    <w:pPr>
      <w:ind w:firstLine="2124"/>
      <w:jc w:val="both"/>
    </w:pPr>
    <w:rPr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E6212A"/>
    <w:rPr>
      <w:sz w:val="24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E6212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E6212A"/>
    <w:pPr>
      <w:jc w:val="both"/>
    </w:pPr>
    <w:rPr>
      <w:sz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E6212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E6212A"/>
    <w:rPr>
      <w:rFonts w:ascii="Times New Roman" w:eastAsia="Times New Roman" w:hAnsi="Times New Roman" w:cs="Times New Roman"/>
      <w:i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E6212A"/>
    <w:pPr>
      <w:ind w:firstLine="2835"/>
      <w:jc w:val="both"/>
    </w:pPr>
    <w:rPr>
      <w:i/>
      <w:sz w:val="28"/>
    </w:rPr>
  </w:style>
  <w:style w:type="paragraph" w:styleId="Recuodecorpodetexto3">
    <w:name w:val="Body Text Indent 3"/>
    <w:basedOn w:val="Normal"/>
    <w:link w:val="Recuodecorpodetexto3Char"/>
    <w:semiHidden/>
    <w:unhideWhenUsed/>
    <w:rsid w:val="00E6212A"/>
    <w:pPr>
      <w:ind w:firstLine="567"/>
    </w:pPr>
    <w:rPr>
      <w:sz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E6212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embloco">
    <w:name w:val="Block Text"/>
    <w:basedOn w:val="Normal"/>
    <w:semiHidden/>
    <w:unhideWhenUsed/>
    <w:rsid w:val="00E6212A"/>
    <w:pPr>
      <w:ind w:left="3402" w:right="-1227" w:hanging="567"/>
      <w:jc w:val="both"/>
    </w:pPr>
    <w:rPr>
      <w:sz w:val="24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E6212A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E6212A"/>
    <w:rPr>
      <w:rFonts w:ascii="Courier New" w:hAnsi="Courier New" w:cs="Courier New"/>
    </w:rPr>
  </w:style>
  <w:style w:type="paragraph" w:styleId="Textodebalo">
    <w:name w:val="Balloon Text"/>
    <w:basedOn w:val="Normal"/>
    <w:link w:val="TextodebaloChar"/>
    <w:semiHidden/>
    <w:unhideWhenUsed/>
    <w:rsid w:val="00E6212A"/>
    <w:rPr>
      <w:rFonts w:ascii="Tahoma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semiHidden/>
    <w:rsid w:val="00E6212A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6212A"/>
    <w:pPr>
      <w:ind w:left="708"/>
    </w:pPr>
  </w:style>
  <w:style w:type="paragraph" w:customStyle="1" w:styleId="bodytext2">
    <w:name w:val="bodytext2"/>
    <w:basedOn w:val="Normal"/>
    <w:semiHidden/>
    <w:rsid w:val="00E6212A"/>
    <w:pPr>
      <w:jc w:val="both"/>
    </w:pPr>
    <w:rPr>
      <w:sz w:val="24"/>
      <w:szCs w:val="24"/>
    </w:rPr>
  </w:style>
  <w:style w:type="paragraph" w:customStyle="1" w:styleId="cabealhoencabezado">
    <w:name w:val="cabealhoencabezado"/>
    <w:basedOn w:val="Normal"/>
    <w:semiHidden/>
    <w:rsid w:val="00E6212A"/>
    <w:pPr>
      <w:tabs>
        <w:tab w:val="center" w:pos="4419"/>
        <w:tab w:val="right" w:pos="8838"/>
      </w:tabs>
    </w:pPr>
    <w:rPr>
      <w:rFonts w:ascii="Arial" w:hAnsi="Arial" w:cs="Arial"/>
      <w:sz w:val="24"/>
      <w:szCs w:val="24"/>
    </w:rPr>
  </w:style>
  <w:style w:type="paragraph" w:customStyle="1" w:styleId="cabealhoencabezado0">
    <w:name w:val="cabealhoencabezado0"/>
    <w:basedOn w:val="Normal"/>
    <w:semiHidden/>
    <w:rsid w:val="00E6212A"/>
    <w:pPr>
      <w:spacing w:before="100" w:after="100"/>
    </w:pPr>
    <w:rPr>
      <w:color w:val="000000"/>
      <w:sz w:val="24"/>
      <w:szCs w:val="24"/>
    </w:rPr>
  </w:style>
  <w:style w:type="paragraph" w:customStyle="1" w:styleId="ecmsonormal">
    <w:name w:val="ec_msonormal"/>
    <w:basedOn w:val="Normal"/>
    <w:semiHidden/>
    <w:rsid w:val="00E6212A"/>
    <w:pPr>
      <w:spacing w:after="32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6212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pt-BR"/>
    </w:rPr>
  </w:style>
  <w:style w:type="paragraph" w:customStyle="1" w:styleId="ecxmsonormal">
    <w:name w:val="ecxmsonormal"/>
    <w:basedOn w:val="Normal"/>
    <w:semiHidden/>
    <w:rsid w:val="00E6212A"/>
    <w:pPr>
      <w:spacing w:after="324"/>
    </w:pPr>
    <w:rPr>
      <w:sz w:val="24"/>
      <w:szCs w:val="24"/>
    </w:rPr>
  </w:style>
  <w:style w:type="character" w:customStyle="1" w:styleId="ecgrame">
    <w:name w:val="ec_grame"/>
    <w:basedOn w:val="Fontepargpadro"/>
    <w:rsid w:val="00E6212A"/>
  </w:style>
  <w:style w:type="character" w:customStyle="1" w:styleId="titulodoproduto1">
    <w:name w:val="titulodoproduto1"/>
    <w:rsid w:val="00E6212A"/>
    <w:rPr>
      <w:rFonts w:ascii="Verdana" w:hAnsi="Verdana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apple-converted-space">
    <w:name w:val="apple-converted-space"/>
    <w:basedOn w:val="Fontepargpadro"/>
    <w:rsid w:val="00E6212A"/>
  </w:style>
  <w:style w:type="character" w:customStyle="1" w:styleId="textonormal1">
    <w:name w:val="texto_normal1"/>
    <w:rsid w:val="00E6212A"/>
    <w:rPr>
      <w:rFonts w:ascii="Verdana" w:hAnsi="Verdana" w:hint="default"/>
      <w:color w:val="000000"/>
      <w:sz w:val="20"/>
      <w:szCs w:val="20"/>
    </w:rPr>
  </w:style>
  <w:style w:type="character" w:customStyle="1" w:styleId="CharChar3">
    <w:name w:val="Char Char3"/>
    <w:rsid w:val="00E6212A"/>
    <w:rPr>
      <w:b/>
      <w:bCs/>
      <w:sz w:val="24"/>
      <w:szCs w:val="24"/>
      <w:lang w:val="pt-BR" w:eastAsia="pt-BR" w:bidi="ar-SA"/>
    </w:rPr>
  </w:style>
  <w:style w:type="character" w:customStyle="1" w:styleId="CharChar16">
    <w:name w:val="Char Char16"/>
    <w:rsid w:val="00E6212A"/>
    <w:rPr>
      <w:rFonts w:ascii="Times New Roman" w:eastAsia="Times New Roman" w:hAnsi="Times New Roman" w:cs="Times New Roman" w:hint="default"/>
      <w:b/>
      <w:bCs w:val="0"/>
      <w:i/>
      <w:iCs w:val="0"/>
      <w:sz w:val="24"/>
      <w:szCs w:val="20"/>
      <w:u w:val="single"/>
    </w:rPr>
  </w:style>
  <w:style w:type="character" w:customStyle="1" w:styleId="CharChar11">
    <w:name w:val="Char Char11"/>
    <w:rsid w:val="00E6212A"/>
    <w:rPr>
      <w:rFonts w:ascii="Times New Roman" w:eastAsia="Times New Roman" w:hAnsi="Times New Roman" w:cs="Times New Roman" w:hint="default"/>
      <w:b/>
      <w:bCs/>
      <w:sz w:val="24"/>
      <w:szCs w:val="20"/>
    </w:rPr>
  </w:style>
  <w:style w:type="character" w:customStyle="1" w:styleId="CharChar6">
    <w:name w:val="Char Char6"/>
    <w:rsid w:val="00E6212A"/>
    <w:rPr>
      <w:rFonts w:ascii="Times New Roman" w:eastAsia="Times New Roman" w:hAnsi="Times New Roman" w:cs="Times New Roman" w:hint="default"/>
      <w:sz w:val="28"/>
      <w:szCs w:val="20"/>
    </w:rPr>
  </w:style>
  <w:style w:type="character" w:customStyle="1" w:styleId="A1">
    <w:name w:val="A1"/>
    <w:rsid w:val="00E6212A"/>
    <w:rPr>
      <w:rFonts w:ascii="TWTFCL+StoneSans" w:hAnsi="TWTFCL+StoneSans" w:cs="TWTFCL+StoneSans" w:hint="default"/>
      <w:color w:val="000000"/>
      <w:sz w:val="18"/>
      <w:szCs w:val="18"/>
    </w:rPr>
  </w:style>
  <w:style w:type="character" w:customStyle="1" w:styleId="st">
    <w:name w:val="st"/>
    <w:basedOn w:val="Fontepargpadro"/>
    <w:rsid w:val="00E6212A"/>
  </w:style>
  <w:style w:type="table" w:styleId="Tabelacomgrade">
    <w:name w:val="Table Grid"/>
    <w:basedOn w:val="Tabelanormal"/>
    <w:uiPriority w:val="59"/>
    <w:rsid w:val="00E621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FB68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text" w:uiPriority="0"/>
    <w:lsdException w:name="Lis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6212A"/>
    <w:pPr>
      <w:keepNext/>
      <w:jc w:val="right"/>
      <w:outlineLvl w:val="0"/>
    </w:pPr>
    <w:rPr>
      <w:i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E6212A"/>
    <w:pPr>
      <w:keepNext/>
      <w:jc w:val="center"/>
      <w:outlineLvl w:val="1"/>
    </w:pPr>
    <w:rPr>
      <w:b/>
      <w:i/>
      <w:sz w:val="24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E6212A"/>
    <w:pPr>
      <w:keepNext/>
      <w:jc w:val="center"/>
      <w:outlineLvl w:val="2"/>
    </w:pPr>
    <w:rPr>
      <w:i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6212A"/>
    <w:pPr>
      <w:keepNext/>
      <w:ind w:left="3540"/>
      <w:jc w:val="both"/>
      <w:outlineLvl w:val="3"/>
    </w:pPr>
    <w:rPr>
      <w:i/>
      <w:sz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E6212A"/>
    <w:pPr>
      <w:keepNext/>
      <w:outlineLvl w:val="4"/>
    </w:pPr>
    <w:rPr>
      <w:b/>
      <w:bCs/>
      <w:sz w:val="24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E6212A"/>
    <w:pPr>
      <w:keepNext/>
      <w:jc w:val="center"/>
      <w:outlineLvl w:val="5"/>
    </w:pPr>
    <w:rPr>
      <w:sz w:val="24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E6212A"/>
    <w:pPr>
      <w:keepNext/>
      <w:jc w:val="center"/>
      <w:outlineLvl w:val="6"/>
    </w:pPr>
    <w:rPr>
      <w:b/>
      <w:bCs/>
      <w:sz w:val="24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E6212A"/>
    <w:pPr>
      <w:keepNext/>
      <w:jc w:val="center"/>
      <w:outlineLvl w:val="7"/>
    </w:pPr>
    <w:rPr>
      <w:bCs/>
      <w:sz w:val="28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E6212A"/>
    <w:pPr>
      <w:keepNext/>
      <w:jc w:val="right"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6212A"/>
    <w:rPr>
      <w:rFonts w:ascii="Times New Roman" w:eastAsia="Times New Roman" w:hAnsi="Times New Roman" w:cs="Times New Roman"/>
      <w:i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E6212A"/>
    <w:rPr>
      <w:rFonts w:ascii="Times New Roman" w:eastAsia="Times New Roman" w:hAnsi="Times New Roman" w:cs="Times New Roman"/>
      <w:b/>
      <w:i/>
      <w:sz w:val="24"/>
      <w:szCs w:val="20"/>
      <w:u w:val="single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E6212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E6212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semiHidden/>
    <w:rsid w:val="00E6212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semiHidden/>
    <w:rsid w:val="00E6212A"/>
    <w:rPr>
      <w:rFonts w:ascii="Times New Roman" w:eastAsia="Times New Roman" w:hAnsi="Times New Roman" w:cs="Times New Roman"/>
      <w:bCs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E6212A"/>
    <w:rPr>
      <w:rFonts w:ascii="Times New Roman" w:eastAsia="Times New Roman" w:hAnsi="Times New Roman" w:cs="Times New Roman"/>
      <w:i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E6212A"/>
    <w:rPr>
      <w:rFonts w:ascii="Times New Roman" w:eastAsia="Times New Roman" w:hAnsi="Times New Roman" w:cs="Times New Roman"/>
      <w:i/>
      <w:sz w:val="28"/>
      <w:szCs w:val="20"/>
      <w:lang w:eastAsia="pt-BR"/>
    </w:rPr>
  </w:style>
  <w:style w:type="character" w:customStyle="1" w:styleId="Ttulo9Char">
    <w:name w:val="Título 9 Char"/>
    <w:basedOn w:val="Fontepargpadro"/>
    <w:link w:val="Ttulo9"/>
    <w:semiHidden/>
    <w:rsid w:val="00E6212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semiHidden/>
    <w:unhideWhenUsed/>
    <w:rsid w:val="00E6212A"/>
    <w:rPr>
      <w:color w:val="0000FF"/>
      <w:u w:val="single"/>
    </w:rPr>
  </w:style>
  <w:style w:type="paragraph" w:styleId="NormalWeb">
    <w:name w:val="Normal (Web)"/>
    <w:basedOn w:val="Normal"/>
    <w:unhideWhenUsed/>
    <w:rsid w:val="00E6212A"/>
    <w:pPr>
      <w:spacing w:before="100" w:after="100"/>
    </w:pPr>
    <w:rPr>
      <w:color w:val="000000"/>
      <w:sz w:val="24"/>
    </w:rPr>
  </w:style>
  <w:style w:type="paragraph" w:styleId="Sumrio1">
    <w:name w:val="toc 1"/>
    <w:basedOn w:val="Normal"/>
    <w:next w:val="Normal"/>
    <w:autoRedefine/>
    <w:semiHidden/>
    <w:unhideWhenUsed/>
    <w:rsid w:val="00E6212A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6212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212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E6212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6212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E6212A"/>
    <w:rPr>
      <w:rFonts w:ascii="Courier New" w:eastAsia="Times New Roman" w:hAnsi="Courier New" w:cs="Times New Roman"/>
      <w:sz w:val="24"/>
      <w:szCs w:val="20"/>
      <w:lang w:eastAsia="pt-BR"/>
    </w:rPr>
  </w:style>
  <w:style w:type="paragraph" w:styleId="Textodenotadefim">
    <w:name w:val="endnote text"/>
    <w:basedOn w:val="Normal"/>
    <w:link w:val="TextodenotadefimChar"/>
    <w:semiHidden/>
    <w:unhideWhenUsed/>
    <w:rsid w:val="00E6212A"/>
    <w:rPr>
      <w:rFonts w:ascii="Courier New" w:hAnsi="Courier New"/>
      <w:sz w:val="24"/>
    </w:rPr>
  </w:style>
  <w:style w:type="paragraph" w:styleId="Lista">
    <w:name w:val="List"/>
    <w:basedOn w:val="Normal"/>
    <w:semiHidden/>
    <w:unhideWhenUsed/>
    <w:rsid w:val="00E6212A"/>
    <w:pPr>
      <w:widowControl w:val="0"/>
      <w:snapToGrid w:val="0"/>
      <w:ind w:left="283" w:hanging="283"/>
    </w:pPr>
    <w:rPr>
      <w:rFonts w:ascii="Arial" w:hAnsi="Arial"/>
      <w:b/>
      <w:kern w:val="28"/>
      <w:sz w:val="22"/>
    </w:rPr>
  </w:style>
  <w:style w:type="paragraph" w:styleId="Commarcadores">
    <w:name w:val="List Bullet"/>
    <w:basedOn w:val="Normal"/>
    <w:semiHidden/>
    <w:unhideWhenUsed/>
    <w:rsid w:val="00E6212A"/>
    <w:pPr>
      <w:tabs>
        <w:tab w:val="num" w:pos="360"/>
      </w:tabs>
      <w:ind w:left="360" w:hanging="360"/>
    </w:pPr>
    <w:rPr>
      <w:rFonts w:ascii="Arial" w:hAnsi="Arial"/>
      <w:sz w:val="22"/>
    </w:rPr>
  </w:style>
  <w:style w:type="paragraph" w:styleId="Ttulo">
    <w:name w:val="Title"/>
    <w:basedOn w:val="Normal"/>
    <w:link w:val="TtuloChar"/>
    <w:uiPriority w:val="10"/>
    <w:qFormat/>
    <w:rsid w:val="00E6212A"/>
    <w:pPr>
      <w:jc w:val="center"/>
    </w:pPr>
    <w:rPr>
      <w:b/>
      <w:bCs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E6212A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E6212A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E6212A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621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E6212A"/>
    <w:pPr>
      <w:ind w:firstLine="2124"/>
      <w:jc w:val="both"/>
    </w:pPr>
    <w:rPr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E6212A"/>
    <w:rPr>
      <w:sz w:val="24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E6212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E6212A"/>
    <w:pPr>
      <w:jc w:val="both"/>
    </w:pPr>
    <w:rPr>
      <w:sz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E6212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E6212A"/>
    <w:rPr>
      <w:rFonts w:ascii="Times New Roman" w:eastAsia="Times New Roman" w:hAnsi="Times New Roman" w:cs="Times New Roman"/>
      <w:i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E6212A"/>
    <w:pPr>
      <w:ind w:firstLine="2835"/>
      <w:jc w:val="both"/>
    </w:pPr>
    <w:rPr>
      <w:i/>
      <w:sz w:val="28"/>
    </w:rPr>
  </w:style>
  <w:style w:type="paragraph" w:styleId="Recuodecorpodetexto3">
    <w:name w:val="Body Text Indent 3"/>
    <w:basedOn w:val="Normal"/>
    <w:link w:val="Recuodecorpodetexto3Char"/>
    <w:semiHidden/>
    <w:unhideWhenUsed/>
    <w:rsid w:val="00E6212A"/>
    <w:pPr>
      <w:ind w:firstLine="567"/>
    </w:pPr>
    <w:rPr>
      <w:sz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E6212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embloco">
    <w:name w:val="Block Text"/>
    <w:basedOn w:val="Normal"/>
    <w:semiHidden/>
    <w:unhideWhenUsed/>
    <w:rsid w:val="00E6212A"/>
    <w:pPr>
      <w:ind w:left="3402" w:right="-1227" w:hanging="567"/>
      <w:jc w:val="both"/>
    </w:pPr>
    <w:rPr>
      <w:sz w:val="24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E6212A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E6212A"/>
    <w:rPr>
      <w:rFonts w:ascii="Courier New" w:hAnsi="Courier New" w:cs="Courier New"/>
    </w:rPr>
  </w:style>
  <w:style w:type="paragraph" w:styleId="Textodebalo">
    <w:name w:val="Balloon Text"/>
    <w:basedOn w:val="Normal"/>
    <w:link w:val="TextodebaloChar"/>
    <w:semiHidden/>
    <w:unhideWhenUsed/>
    <w:rsid w:val="00E6212A"/>
    <w:rPr>
      <w:rFonts w:ascii="Tahoma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semiHidden/>
    <w:rsid w:val="00E6212A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6212A"/>
    <w:pPr>
      <w:ind w:left="708"/>
    </w:pPr>
  </w:style>
  <w:style w:type="paragraph" w:customStyle="1" w:styleId="bodytext2">
    <w:name w:val="bodytext2"/>
    <w:basedOn w:val="Normal"/>
    <w:semiHidden/>
    <w:rsid w:val="00E6212A"/>
    <w:pPr>
      <w:jc w:val="both"/>
    </w:pPr>
    <w:rPr>
      <w:sz w:val="24"/>
      <w:szCs w:val="24"/>
    </w:rPr>
  </w:style>
  <w:style w:type="paragraph" w:customStyle="1" w:styleId="cabealhoencabezado">
    <w:name w:val="cabealhoencabezado"/>
    <w:basedOn w:val="Normal"/>
    <w:semiHidden/>
    <w:rsid w:val="00E6212A"/>
    <w:pPr>
      <w:tabs>
        <w:tab w:val="center" w:pos="4419"/>
        <w:tab w:val="right" w:pos="8838"/>
      </w:tabs>
    </w:pPr>
    <w:rPr>
      <w:rFonts w:ascii="Arial" w:hAnsi="Arial" w:cs="Arial"/>
      <w:sz w:val="24"/>
      <w:szCs w:val="24"/>
    </w:rPr>
  </w:style>
  <w:style w:type="paragraph" w:customStyle="1" w:styleId="cabealhoencabezado0">
    <w:name w:val="cabealhoencabezado0"/>
    <w:basedOn w:val="Normal"/>
    <w:semiHidden/>
    <w:rsid w:val="00E6212A"/>
    <w:pPr>
      <w:spacing w:before="100" w:after="100"/>
    </w:pPr>
    <w:rPr>
      <w:color w:val="000000"/>
      <w:sz w:val="24"/>
      <w:szCs w:val="24"/>
    </w:rPr>
  </w:style>
  <w:style w:type="paragraph" w:customStyle="1" w:styleId="ecmsonormal">
    <w:name w:val="ec_msonormal"/>
    <w:basedOn w:val="Normal"/>
    <w:semiHidden/>
    <w:rsid w:val="00E6212A"/>
    <w:pPr>
      <w:spacing w:after="32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6212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pt-BR"/>
    </w:rPr>
  </w:style>
  <w:style w:type="paragraph" w:customStyle="1" w:styleId="ecxmsonormal">
    <w:name w:val="ecxmsonormal"/>
    <w:basedOn w:val="Normal"/>
    <w:semiHidden/>
    <w:rsid w:val="00E6212A"/>
    <w:pPr>
      <w:spacing w:after="324"/>
    </w:pPr>
    <w:rPr>
      <w:sz w:val="24"/>
      <w:szCs w:val="24"/>
    </w:rPr>
  </w:style>
  <w:style w:type="character" w:customStyle="1" w:styleId="ecgrame">
    <w:name w:val="ec_grame"/>
    <w:basedOn w:val="Fontepargpadro"/>
    <w:rsid w:val="00E6212A"/>
  </w:style>
  <w:style w:type="character" w:customStyle="1" w:styleId="titulodoproduto1">
    <w:name w:val="titulodoproduto1"/>
    <w:rsid w:val="00E6212A"/>
    <w:rPr>
      <w:rFonts w:ascii="Verdana" w:hAnsi="Verdana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apple-converted-space">
    <w:name w:val="apple-converted-space"/>
    <w:basedOn w:val="Fontepargpadro"/>
    <w:rsid w:val="00E6212A"/>
  </w:style>
  <w:style w:type="character" w:customStyle="1" w:styleId="textonormal1">
    <w:name w:val="texto_normal1"/>
    <w:rsid w:val="00E6212A"/>
    <w:rPr>
      <w:rFonts w:ascii="Verdana" w:hAnsi="Verdana" w:hint="default"/>
      <w:color w:val="000000"/>
      <w:sz w:val="20"/>
      <w:szCs w:val="20"/>
    </w:rPr>
  </w:style>
  <w:style w:type="character" w:customStyle="1" w:styleId="CharChar3">
    <w:name w:val="Char Char3"/>
    <w:rsid w:val="00E6212A"/>
    <w:rPr>
      <w:b/>
      <w:bCs/>
      <w:sz w:val="24"/>
      <w:szCs w:val="24"/>
      <w:lang w:val="pt-BR" w:eastAsia="pt-BR" w:bidi="ar-SA"/>
    </w:rPr>
  </w:style>
  <w:style w:type="character" w:customStyle="1" w:styleId="CharChar16">
    <w:name w:val="Char Char16"/>
    <w:rsid w:val="00E6212A"/>
    <w:rPr>
      <w:rFonts w:ascii="Times New Roman" w:eastAsia="Times New Roman" w:hAnsi="Times New Roman" w:cs="Times New Roman" w:hint="default"/>
      <w:b/>
      <w:bCs w:val="0"/>
      <w:i/>
      <w:iCs w:val="0"/>
      <w:sz w:val="24"/>
      <w:szCs w:val="20"/>
      <w:u w:val="single"/>
    </w:rPr>
  </w:style>
  <w:style w:type="character" w:customStyle="1" w:styleId="CharChar11">
    <w:name w:val="Char Char11"/>
    <w:rsid w:val="00E6212A"/>
    <w:rPr>
      <w:rFonts w:ascii="Times New Roman" w:eastAsia="Times New Roman" w:hAnsi="Times New Roman" w:cs="Times New Roman" w:hint="default"/>
      <w:b/>
      <w:bCs/>
      <w:sz w:val="24"/>
      <w:szCs w:val="20"/>
    </w:rPr>
  </w:style>
  <w:style w:type="character" w:customStyle="1" w:styleId="CharChar6">
    <w:name w:val="Char Char6"/>
    <w:rsid w:val="00E6212A"/>
    <w:rPr>
      <w:rFonts w:ascii="Times New Roman" w:eastAsia="Times New Roman" w:hAnsi="Times New Roman" w:cs="Times New Roman" w:hint="default"/>
      <w:sz w:val="28"/>
      <w:szCs w:val="20"/>
    </w:rPr>
  </w:style>
  <w:style w:type="character" w:customStyle="1" w:styleId="A1">
    <w:name w:val="A1"/>
    <w:rsid w:val="00E6212A"/>
    <w:rPr>
      <w:rFonts w:ascii="TWTFCL+StoneSans" w:hAnsi="TWTFCL+StoneSans" w:cs="TWTFCL+StoneSans" w:hint="default"/>
      <w:color w:val="000000"/>
      <w:sz w:val="18"/>
      <w:szCs w:val="18"/>
    </w:rPr>
  </w:style>
  <w:style w:type="character" w:customStyle="1" w:styleId="st">
    <w:name w:val="st"/>
    <w:basedOn w:val="Fontepargpadro"/>
    <w:rsid w:val="00E6212A"/>
  </w:style>
  <w:style w:type="table" w:styleId="Tabelacomgrade">
    <w:name w:val="Table Grid"/>
    <w:basedOn w:val="Tabelanormal"/>
    <w:uiPriority w:val="59"/>
    <w:rsid w:val="00E621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FB68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8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abes-dn.org.br/ctqpq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A714B-4E70-4765-8B7D-7F1B9E8F6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2660</Words>
  <Characters>14366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Wesley</cp:lastModifiedBy>
  <cp:revision>2</cp:revision>
  <cp:lastPrinted>2017-11-09T13:47:00Z</cp:lastPrinted>
  <dcterms:created xsi:type="dcterms:W3CDTF">2017-12-28T18:27:00Z</dcterms:created>
  <dcterms:modified xsi:type="dcterms:W3CDTF">2017-12-28T18:27:00Z</dcterms:modified>
</cp:coreProperties>
</file>